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253 vom 24. Februar 2025</w:t>
      </w:r>
    </w:p>
    <w:p>
      <w:r>
        <w:t>BE Obergericht, 2025-02-24, FR</w:t>
      </w:r>
    </w:p>
    <w:p>
      <w:r>
        <w:rPr>
          <w:b/>
        </w:rPr>
        <w:t xml:space="preserve">Quelle: </w:t>
      </w:r>
      <w:r>
        <w:t>https://mcp.opencaselaw.ch/entscheid/be_zivilstraf_SK_2024_253</w:t>
      </w:r>
    </w:p>
    <w:p>
      <w:r>
        <w:t>FR: BE_ZIVILSTRAF SK 2024 253 du 24 février 2025</w:t>
      </w:r>
    </w:p>
    <w:p>
      <w:r>
        <w:t>IT: BE_ZIVILSTRAF SK 2024 253 del 24 febbraio 2025</w:t>
      </w:r>
    </w:p>
    <w:p>
      <w:pPr>
        <w:pStyle w:val="Heading2"/>
      </w:pPr>
      <w:r>
        <w:t>Regeste</w:t>
      </w:r>
    </w:p>
    <w:p>
      <w:r>
        <w:t>Peine (application de l'art. 90 al. 3ter LCR ; sursis)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Mise en accusation</w:t>
      </w:r>
    </w:p>
    <w:p>
      <w:r>
        <w:rPr>
          <w:b/>
        </w:rPr>
        <w:t>E. 1.1</w:t>
      </w:r>
    </w:p>
    <w:p>
      <w:r>
        <w:t>Par acte d’accusation du 30 janvier 2023 (ci-après également désigné par AA), le Ministère public du canton de Berne a demandé la mise en accusation de A.________ (ci-après également : le prévenu) pour les faits et infractions suivants (dossier [ci-après désigné par D.], pages 139a-139b) : I.1 Délit de chauffard (art. 90 al. 3 et 4 LCR) commis le 19.03.2022, à 23h16, sur l'autoroute A16, route principale, entre Frinvilier et Péry- Reuchenette (2603 Péry) en direction de Tavannes, sur un tronçon limité à 80 km/h, par le fait d'avoir commis intentionnellement un excès de vitesse particulièrement important en circulant au volant de la voiture ________ (marque) immatriculée ________ (appartenant à C.________) à 151 km/h (après déduction de la marge d'erreur, respectivement de 7 km/h), étant précisé qu'il faisait nuit et que la route était sèche, qu'il y avait deux passagers à bord, et d'avoir ainsi accepté de courir un grand risque d'accident pouvant entraîner de graves blessures ou la mort.</w:t>
      </w:r>
    </w:p>
    <w:p>
      <w:r>
        <w:rPr>
          <w:b/>
        </w:rPr>
        <w:t>E. 2</w:t>
      </w:r>
    </w:p>
    <w:p>
      <w:r>
        <w:t>Première instance</w:t>
      </w:r>
    </w:p>
    <w:p>
      <w:r>
        <w:rPr>
          <w:b/>
        </w:rPr>
        <w:t>E. 2.1</w:t>
      </w:r>
    </w:p>
    <w:p>
      <w:r>
        <w:t>Pour la description des différentes étapes de la procédure préliminaire et de première instance, il est renvoyé aux motifs du jugement du 6 novembre 2023 (D. 351-353).</w:t>
      </w:r>
    </w:p>
    <w:p>
      <w:r>
        <w:rPr>
          <w:b/>
        </w:rPr>
        <w:t>E. 2.2</w:t>
      </w:r>
    </w:p>
    <w:p>
      <w:r>
        <w:t>Par jugement du 6 novembre 2023 (D. 326-330), le Tribunal régional Jura bernois- Seeland, Agence du Jura bernois, (n’)a : I. - reconnu A.________ coupable de violation grave qualifiée de la loi sur la circulation routière / délit de chauffard (art. 90 al. 3, 3ter et 4 LCR), infraction commise le 19.03.2022, sur la A16, Hautpstrasse, entre Frinvilier et Péry-Reuchenette en direction de Tavannes, sur un tronçon limité à 80 km/h, par le fait d’avoir circulé au volant d’une voiture à 151 km/h (après déduction de la marge d’erreur, respectivement de 7 km/h) ; II. - condamné A.________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