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2024 109 vom 10. Oktober 2024</w:t>
      </w:r>
    </w:p>
    <w:p>
      <w:r>
        <w:t>BE Obergericht, 2024-10-10, DE</w:t>
      </w:r>
    </w:p>
    <w:p>
      <w:r>
        <w:rPr>
          <w:b/>
        </w:rPr>
        <w:t xml:space="preserve">Quelle: </w:t>
      </w:r>
      <w:r>
        <w:t>https://mcp.opencaselaw.ch/entscheid/be_zivilstraf_SK_2024_109</w:t>
      </w:r>
    </w:p>
    <w:p>
      <w:r>
        <w:t>FR: BE_ZIVILSTRAF SK 2024 109 du 10 octobre 2024</w:t>
      </w:r>
    </w:p>
    <w:p>
      <w:r>
        <w:t>IT: BE_ZIVILSTRAF SK 2024 109 del 10 ottobre 2024</w:t>
      </w:r>
    </w:p>
    <w:p>
      <w:pPr>
        <w:pStyle w:val="Heading2"/>
      </w:pPr>
      <w:r>
        <w:t>Regeste</w:t>
      </w:r>
    </w:p>
    <w:p>
      <w:r>
        <w:t>Gehilfenschaft zu mengenmässig und bandenmässig qualifizierten Widerhandlungen gegen das Betäubungsmittelgesetz, Geldwäscherei, Fälschen von Ausweisen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 Fälschens von Ausweisen (Art. 252 Abs. 1 und 3 StGB), begangen am 26. August 2020 in C.________(Ort) (AKS Ziff. I./3.);</w:t>
      </w:r>
    </w:p>
    <w:p>
      <w:r>
        <w:rPr>
          <w:b/>
        </w:rPr>
        <w:t>E. 2</w:t>
      </w:r>
    </w:p>
    <w:p>
      <w:r>
        <w:t>der Geldwäscherei (Art. 305bis Ziff. 1 StGB), begangen in der Zeit vom 7. Oktober bis 3. Dezem- ber 2019 in D.________(Ort) (AKS Ziff. I./2.);</w:t>
      </w:r>
    </w:p>
    <w:p>
      <w:r>
        <w:rPr>
          <w:b/>
        </w:rPr>
        <w:t>E. 3</w:t>
      </w:r>
    </w:p>
    <w:p>
      <w:r>
        <w:t>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