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524 vom 25. Oktober 2023</w:t>
      </w:r>
    </w:p>
    <w:p>
      <w:r>
        <w:t>BE Obergericht, 2023-10-25, FR</w:t>
      </w:r>
    </w:p>
    <w:p>
      <w:r>
        <w:rPr>
          <w:b/>
        </w:rPr>
        <w:t xml:space="preserve">Quelle: </w:t>
      </w:r>
      <w:r>
        <w:t>https://mcp.opencaselaw.ch/entscheid/be_zivilstraf_SK_2023_524</w:t>
      </w:r>
    </w:p>
    <w:p>
      <w:r>
        <w:t>FR: BE_ZIVILSTRAF SK 2023 524 du 25 octobre 2023</w:t>
      </w:r>
    </w:p>
    <w:p>
      <w:r>
        <w:t>IT: BE_ZIVILSTRAF SK 2023 524 del 25 ottobre 2023</w:t>
      </w:r>
    </w:p>
    <w:p>
      <w:pPr>
        <w:pStyle w:val="Heading2"/>
      </w:pPr>
      <w:r>
        <w:t>Regeste</w:t>
      </w:r>
    </w:p>
    <w:p>
      <w:r>
        <w:t>recours DSE, exécution d'une peine privative de liberté : rejet de la surveillance électronique et rejet d'un ajournement (risque de suicide) | Prozessrecht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25 octobre 2023, la Direction de la sécurité du canton de Berne (ci-après : DSE) a rejeté, pour autant que recevable, le recours interjeté par A.________ (ci-après également : le recourant) contre la décision rendue le 26 juin 2023 par la Section de la probation et de l’exécution des sanctions pénales (ci-après : la SPESP) refusant tant l’exécution de peine sous forme de surveillance électronique que son ajournement. La DSE a en outre mis les frais, fixés à CHF 1'000.00, à la charge du recourant.</w:t>
      </w:r>
    </w:p>
    <w:p>
      <w:r>
        <w:rPr>
          <w:b/>
        </w:rPr>
        <w:t>E. 2</w:t>
      </w:r>
    </w:p>
    <w:p>
      <w:r>
        <w:t>Partant, autoriser A.________ à effectuer sa peine d’emprisonnement sous la forme d’une surveillance électronique ;</w:t>
      </w:r>
    </w:p>
    <w:p>
      <w:r>
        <w:rPr>
          <w:b/>
        </w:rPr>
        <w:t>E. 3</w:t>
      </w:r>
    </w:p>
    <w:p>
      <w:r>
        <w:t>Ajourner la peine d’emprisonnement d’une durée raisonnable à dire de justice, selon les conclusions de l’expertise médicale ordonnée selon la conclusion no 2 ci-dessus ;</w:t>
      </w:r>
    </w:p>
    <w:p>
      <w:r>
        <w:rPr>
          <w:b/>
        </w:rPr>
        <w:t>E. 4</w:t>
      </w:r>
    </w:p>
    <w:p>
      <w:r>
        <w:t>Sous suite des frais et dépens. Très subsidiairement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