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511 vom 6. August 2024</w:t>
      </w:r>
    </w:p>
    <w:p>
      <w:r>
        <w:t>BE Obergericht, 2024-08-06, DE</w:t>
      </w:r>
    </w:p>
    <w:p>
      <w:r>
        <w:rPr>
          <w:b/>
        </w:rPr>
        <w:t xml:space="preserve">Quelle: </w:t>
      </w:r>
      <w:r>
        <w:t>https://mcp.opencaselaw.ch/entscheid/be_zivilstraf_SK_2023_511</w:t>
      </w:r>
    </w:p>
    <w:p>
      <w:r>
        <w:t>FR: BE_ZIVILSTRAF SK 2023 511 du 6 août 2024</w:t>
      </w:r>
    </w:p>
    <w:p>
      <w:r>
        <w:t>IT: BE_ZIVILSTRAF SK 2023 511 del 6 agosto 2024</w:t>
      </w:r>
    </w:p>
    <w:p>
      <w:pPr>
        <w:pStyle w:val="Heading2"/>
      </w:pPr>
      <w:r>
        <w:t>Regeste</w:t>
      </w:r>
    </w:p>
    <w:p>
      <w:r>
        <w:t>Widerhandlung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Geldstrafe von 10 Tagessätzen zu CHF 160.00, ausmachend total CHF 1'600.00. Der Vollzug der Geldstrafe wird aufgeschoben und die Probezeit auf zwei Jahre festgesetzt.</w:t>
      </w:r>
    </w:p>
    <w:p>
      <w:r>
        <w:rPr>
          <w:b/>
        </w:rPr>
        <w:t>E. 2</w:t>
      </w:r>
    </w:p>
    <w:p>
      <w:r>
        <w:t>Zu einer Verbindungsbusse von CHF 800.00. Die Ersatzfreiheitsstrafe bei schuldhafter Nicht- bezahlung wird auf zwei Tage festgesetzt.</w:t>
      </w:r>
    </w:p>
    <w:p>
      <w:r>
        <w:rPr>
          <w:b/>
        </w:rPr>
        <w:t>E. 3</w:t>
      </w:r>
    </w:p>
    <w:p>
      <w:r>
        <w:t>Schriftliches Verfahren Mit Berufungserklärung vom 28. November 2023 beantragte der Beschuldigte die Durchführung des schriftlichen Verfahrens (pag. 179). Dieser Antrag wurde mit Ver- fügung vom 7. Dezember 2023 gutgeheissen und die Durchführung des schriftli- chen Verfahrens angeordnet (pag. 190 f.). Mit Eingabe vom 8. Januar 2024 reichte der Beschuldigte fristgerecht die Beru- fungsbegründung ein (pag. 195 ff.). Mit Verfügung vom 10. Januar 2024 stellte die Verfahrensleitung ein schriftliches Urteil in Aussicht (pag. 219 f.).</w:t>
      </w:r>
    </w:p>
    <w:p>
      <w:r>
        <w:rPr>
          <w:b/>
        </w:rPr>
        <w:t>E. 4</w:t>
      </w:r>
    </w:p>
    <w:p>
      <w:r>
        <w:t>Oberinstanzliche Beweisergänzungen Im oberinstanzlichen Verfahren wurde von Amtes wegen ein Strafregisterauszug, datierend vom 7. Dezember 2023, eingeholt (pag. 192).</w:t>
      </w:r>
    </w:p>
    <w:p>
      <w:r>
        <w:rPr>
          <w:b/>
        </w:rPr>
        <w:t>E. 5</w:t>
      </w:r>
    </w:p>
    <w:p>
      <w:r>
        <w:t>Anträge des Berufungsführers In der schriftlichen Berufungsbegründung vom 8. Januar 2024 stellte der Beschul- digte die folgenden Anträge (pag. 197):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