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392 vom 16. Mai 2024</w:t>
      </w:r>
    </w:p>
    <w:p>
      <w:r>
        <w:t>BE Obergericht, 2024-05-16, DE</w:t>
      </w:r>
    </w:p>
    <w:p>
      <w:r>
        <w:rPr>
          <w:b/>
        </w:rPr>
        <w:t xml:space="preserve">Quelle: </w:t>
      </w:r>
      <w:r>
        <w:t>https://mcp.opencaselaw.ch/entscheid/be_zivilstraf_SK_2023_392</w:t>
      </w:r>
    </w:p>
    <w:p>
      <w:r>
        <w:t>FR: BE_ZIVILSTRAF SK 2023 392 du 16 mai 2024</w:t>
      </w:r>
    </w:p>
    <w:p>
      <w:r>
        <w:t>IT: BE_ZIVILSTRAF SK 2023 392 del 16 maggio 2024</w:t>
      </w:r>
    </w:p>
    <w:p>
      <w:pPr>
        <w:pStyle w:val="Heading2"/>
      </w:pPr>
      <w:r>
        <w:t>Regeste</w:t>
      </w:r>
    </w:p>
    <w:p>
      <w:r>
        <w:t>Widerhandlungen gegen das Betäubungsmittelgesetz, Geldwäscherei sowie Widerrufsverfahren | Strafgesetz</w:t>
      </w:r>
    </w:p>
    <w:p>
      <w:pPr>
        <w:pStyle w:val="Heading2"/>
      </w:pPr>
      <w:r>
        <w:t>Erwägungen</w:t>
      </w:r>
    </w:p>
    <w:p>
      <w:r>
        <w:rPr>
          <w:b/>
        </w:rPr>
        <w:t>E. 1</w:t>
      </w:r>
    </w:p>
    <w:p>
      <w:r>
        <w:t>der Widerhandlung gegen das Betäubungsmittelgesetz, teilweise mengenmässig und ge- werbsmässig qualifiziert begangen, in der Zeit von 01.04.2020 bis 04.01.2022 in Biel, C.________ (Adresse) und anderswo, namentlich begangen</w:t>
      </w:r>
    </w:p>
    <w:p>
      <w:r>
        <w:rPr>
          <w:b/>
        </w:rPr>
        <w:t>E. 1.1</w:t>
      </w:r>
    </w:p>
    <w:p>
      <w:r>
        <w:t>in der Zeit von 01.04.2020 bis 04.01.2022, durch Veräusserung von 911 Gramm (Ziff. 1.1 AKS) und Anstalten treffen zur Veräusserung von 4.7 Gramm (AKS Ziff. 1.4) Kokainge- misch (Annahme Reinheitsgrad 91%, Cocain Hydrochlorid), mengenmässig und ge- werbsmässig qualifiziert begangen (Gewinn von mind. CHF 50'600.00; insgesamt um- gesetzt mindestens 829 Gramm reines Kokain);</w:t>
      </w:r>
    </w:p>
    <w:p>
      <w:r>
        <w:rPr>
          <w:b/>
        </w:rPr>
        <w:t>E. 1.2</w:t>
      </w:r>
    </w:p>
    <w:p>
      <w:r>
        <w:t>in der Zeit von 02.02.2021 bis 04.01.2022, durch Veräusserung (mindestens 2'390 Gramm, AKS Ziff. 1.2), gewerbsmässig qualifiziert begangen (Gewinn von mind. CHF 40'259.00) und Anstalten treffen zur Veräusserung (24.5 Gramm, AKS Ziff. 1.5) von Marihuana;</w:t>
      </w:r>
    </w:p>
    <w:p>
      <w:r>
        <w:rPr>
          <w:b/>
        </w:rPr>
        <w:t>E. 1.3</w:t>
      </w:r>
    </w:p>
    <w:p>
      <w:r>
        <w:t>in der Zeit von April 2020 bis 04.01.2022, durch Erwerb und Veräusserung von MDMA (rund 10 Gramm; AKS Ziff. 1.3);</w:t>
      </w:r>
    </w:p>
    <w:p>
      <w:r>
        <w:rPr>
          <w:b/>
        </w:rPr>
        <w:t>E. 1.4</w:t>
      </w:r>
    </w:p>
    <w:p>
      <w:r>
        <w:t>in der Zeit von 29.06.2020 bis 04.01.2022, durch Konsum von Marihuana, Kokain und Ec- stasy (AKS Ziff. 1.6);</w:t>
      </w:r>
    </w:p>
    <w:p>
      <w:r>
        <w:rPr>
          <w:b/>
        </w:rPr>
        <w:t>E. 2</w:t>
      </w:r>
    </w:p>
    <w:p>
      <w:r>
        <w:t>der Geldwäscherei, begangen in der Zeit von 01.04.2020 bis 04.01.2022 in Biel und anderswo (Deliktssumme: mind. CHF 84'849.00; AKS Ziff. 2); und in Anwendung der Art. 40, 47, 49 Abs. 1, 51, 305bis Ziff. 1 StGB Art. 426 ff. StPO Art. 19 Abs. 1 – 3, Art. 19a BetmG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