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389 vom 10. Januar 2025</w:t>
      </w:r>
    </w:p>
    <w:p>
      <w:r>
        <w:t>BE Obergericht, 2025-01-10, DE</w:t>
      </w:r>
    </w:p>
    <w:p>
      <w:r>
        <w:rPr>
          <w:b/>
        </w:rPr>
        <w:t xml:space="preserve">Quelle: </w:t>
      </w:r>
      <w:r>
        <w:t>https://mcp.opencaselaw.ch/entscheid/be_zivilstraf_SK_2023_389</w:t>
      </w:r>
    </w:p>
    <w:p>
      <w:r>
        <w:t>FR: BE_ZIVILSTRAF SK 2023 389 du 10 janvier 2025</w:t>
      </w:r>
    </w:p>
    <w:p>
      <w:r>
        <w:t>IT: BE_ZIVILSTRAF SK 2023 389 del 10 gennaio 2025</w:t>
      </w:r>
    </w:p>
    <w:p>
      <w:pPr>
        <w:pStyle w:val="Heading2"/>
      </w:pPr>
      <w:r>
        <w:t>Regeste</w:t>
      </w:r>
    </w:p>
    <w:p>
      <w:r>
        <w:t>Widerhandlungen gegen das Betäubungsmittelgesetz (Beschuldigter 1 und 2), Widerhandlungen gegen das Strassenverkehrsgesetz (Beschuldigter 2) | Strafgesetz</w:t>
      </w:r>
    </w:p>
    <w:p>
      <w:pPr>
        <w:pStyle w:val="Heading2"/>
      </w:pPr>
      <w:r>
        <w:t>Erwägungen</w:t>
      </w:r>
    </w:p>
    <w:p>
      <w:r>
        <w:rPr>
          <w:b/>
        </w:rPr>
        <w:t>E. 22</w:t>
      </w:r>
    </w:p>
    <w:p>
      <w:r>
        <w:t>308 resp. PEN 22 308/309 (vgl. pag. 2392 und pag. 2412). Nach Berufungsan- meldung wurde das Verfahren beim Obergericht des Kantons Bern unter der Ver- fahrensnummer SK 23 389 weitergeführt (vgl. pag. 2648). Am 19. Juli 2019 eröffnete die Staatsanwaltschaft des Kantons Bern, Besondere Aufgaben, das Strafverfahren BA 19 353 gegen C.________ (nachfolgend: Be- schuldigter 2 [Akten SK 23 584 pag. 1]). Nach Erhalt der Akten führte die Vor- instanz dieses Verfahren unter der Verfahrensnummer PEN 22 219 weiter (vgl. Ak- ten SK 23 584 pag. 5410). Das Obergericht des Kantons Bern ordnete dem Verfah- ren anschliessend die Verfahrensnummer SK 23 584 zu (vgl. Akten SK 23 584 pag. 5957). Mit Verfügung vom 16. September 2024 wurden die Berufungsverfahren SK 23 389 und SK 23 584 vereinigt (vgl. E. II.2.3 hiernach). Seither werden sie unter der Ver- fahrensnummer SK 23 389 als Hauptdossier geführt (vgl. pag. 2772 ff.). Nachfolgend werden Fundstellen und Zitate aus dem Dossier SK 23 389 nicht be- sonders gekennzeichnet, da es sich um das Hauptdossier handelt. Wird auf Akten- stellen aus dem ursprünglich unter der Verfahrensnummer SK 23 584 geführten Verfahren verwiesen, wird dies mit «SK 23 584 pag. [Nummer]» zitiert. II. Formelles 1. Erstinstanzliche Urteile 1.1 Urteil PEN 22 308/309 Die Vorinstanz fällte am 5. April 2023 folgendes Urteil (pag. 2528 ff. [vgl. auch Ur- teilsberichtigung vom 5. April 2023 auf pag. 2536 ff.]; Hervorhebungen im Original): I. Das Strafverfahren gegen A.________ wegen Übertretung gegen das Betäubungsmittelgesetz, angeblich begangen in der Zeit von Januar 2020 bis am 8. April 2020 in E.________ sowie anderswo durch Erwerb und Besitz zum Konsum sowie Konsum von Kokain wird eingestellt, ohne Ausrich- tung einer Entschädigung und ohne Ausscheidung von Verfahrenskosten. II. A.________ wird freigesprochen von der Anschuldigung der qualifizierten Widerhandlung gegen das Betäubungsmittelgesetz, angeblich begangen in der Zeit von 15. Mai bis 18. Mai 2019 auf der Strecke F.________ – Basel – Belgien – E.________ durch Erwerb, Befördern und Einfuhr von 1000 Gramm Kokaingemisch in die Schweiz</w:t>
      </w:r>
    </w:p>
    <w:p>
      <w:r>
        <w:t>3 unter Auferlegung von einem Fünftel der Verfahrenskosten, ausmachend CHF 9'895.50, an den Kanton Bern (vgl. Ziff. III.), unter Ausrichtung einer Entschädigung an Rechtsanwalt B.________ von CHF 3'603.10 (ein Fünf- tel des amtlichen Honorars) für die amtliche Verteidigung von A.________, unter Ausrichtung einer Entschädigung an Rechtsanwältin G.________ von CHF 1'801.80 (ein Fünftel des amtlichen Honorars) für die amtliche Verteidigung von A.________ *Davon wurden Rechtsanwältin G.________ bereits CHF 1'801.80 ausgerichtet (Verfügung der Staatsanwaltschaft des Kantons Bern, Region Oberland, vom 19.11.2020), womit keine Zahlung offensteht, unter Ausrichtung einer Entschädigung an Fürsprecher H.________ von CHF 98.20 (ein Fünftel des amtlichen Honorars) für die amtliche Verteidigung von A.________ *Davon wurden Fürspre- cher H.________ bereits CHF 98.20 ausgerichtet (Verfügung der Staatsanwaltschaft des Kantons Bern, Region Oberland, vom 07.06.2022), womit keine Zahlung offensteht. Wird keine schriftliche Begründung verlangt, reduziert sich die Gebühr um CHF 200.00. Die reduzier- ten Verfahrenskosten betragen damit CHF 9'695.50. III.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