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2023 246 vom 12. Juni 2024</w:t>
      </w:r>
    </w:p>
    <w:p>
      <w:r>
        <w:t>BE Obergericht, 2024-06-12, DE</w:t>
      </w:r>
    </w:p>
    <w:p>
      <w:r>
        <w:rPr>
          <w:b/>
        </w:rPr>
        <w:t xml:space="preserve">Quelle: </w:t>
      </w:r>
      <w:r>
        <w:t>https://mcp.opencaselaw.ch/entscheid/be_zivilstraf_SK_2023_246</w:t>
      </w:r>
    </w:p>
    <w:p>
      <w:r>
        <w:t>FR: BE_ZIVILSTRAF SK 2023 246 du 12 juin 2024</w:t>
      </w:r>
    </w:p>
    <w:p>
      <w:r>
        <w:t>IT: BE_ZIVILSTRAF SK 2023 246 del 12 giugno 2024</w:t>
      </w:r>
    </w:p>
    <w:p>
      <w:pPr>
        <w:pStyle w:val="Heading2"/>
      </w:pPr>
      <w:r>
        <w:t>Regeste</w:t>
      </w:r>
    </w:p>
    <w:p>
      <w:r>
        <w:t>20241022_144115_ANOM.docx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sexuellen Nötigung, begangen am 20.02.2021 in ________ (Ort) zN. C.________;</w:t>
      </w:r>
    </w:p>
    <w:p>
      <w:r>
        <w:rPr>
          <w:b/>
        </w:rPr>
        <w:t>E. 2</w:t>
      </w:r>
    </w:p>
    <w:p>
      <w:r>
        <w:t>der Widerhandlung gegen das Personenbeförderungsgesetz, begangen am 29.12.2020 zwi- schen Zollikofen und Jegenstorf durch Fahren ohne gültigen Fahrausweis. und in Anwendung der Art. 40, 42 Abs. 1, 44 Abs. 1, 47, 51, 66a Abs. 1 lit. h, 67 Abs. 3 lit. c, 103, 106, 189 Abs. 1 StGB, Art. 57 Abs. 3 PBG, Art. 426 ff.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