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188 vom 23. Februar 2024</w:t>
      </w:r>
    </w:p>
    <w:p>
      <w:r>
        <w:t>BE Obergericht, 2024-02-23, DE</w:t>
      </w:r>
    </w:p>
    <w:p>
      <w:r>
        <w:rPr>
          <w:b/>
        </w:rPr>
        <w:t xml:space="preserve">Quelle: </w:t>
      </w:r>
      <w:r>
        <w:t>https://mcp.opencaselaw.ch/entscheid/be_zivilstraf_SK_2023_188</w:t>
      </w:r>
    </w:p>
    <w:p>
      <w:r>
        <w:t>FR: BE_ZIVILSTRAF SK 2023 188 du 23 février 2024</w:t>
      </w:r>
    </w:p>
    <w:p>
      <w:r>
        <w:t>IT: BE_ZIVILSTRAF SK 2023 188 del 23 febbraio 2024</w:t>
      </w:r>
    </w:p>
    <w:p>
      <w:pPr>
        <w:pStyle w:val="Heading2"/>
      </w:pPr>
      <w:r>
        <w:t>Regeste</w:t>
      </w:r>
    </w:p>
    <w:p>
      <w:r>
        <w:t>Mord, evtl. vorsätzliche Tötung | Strafgesetz</w:t>
      </w:r>
    </w:p>
    <w:p>
      <w:pPr>
        <w:pStyle w:val="Heading2"/>
      </w:pPr>
      <w:r>
        <w:t>Erwägungen</w:t>
      </w:r>
    </w:p>
    <w:p>
      <w:r>
        <w:rPr>
          <w:b/>
        </w:rPr>
        <w:t>E. 1</w:t>
      </w:r>
    </w:p>
    <w:p>
      <w:r>
        <w:t>Zu einer Freiheitsstrafe von 16 Jahren. Die Untersuchungshaft und Sicherheitshaft von 761 Tagen werden im Umfang von 761 Tagen auf die Freiheitsstrafe angerechnet.</w:t>
      </w:r>
    </w:p>
    <w:p>
      <w:r>
        <w:rPr>
          <w:b/>
        </w:rPr>
        <w:t>E. 2</w:t>
      </w:r>
    </w:p>
    <w:p>
      <w:r>
        <w:t>Zu einer Landesverweisung von 12 Jahren.</w:t>
      </w:r>
    </w:p>
    <w:p>
      <w:r>
        <w:rPr>
          <w:b/>
        </w:rPr>
        <w:t>E. 3</w:t>
      </w:r>
    </w:p>
    <w:p>
      <w:r>
        <w:t>Zu den Verfahrenskosten, sich zusammensetzend aus Gebühren von CHF 30'000.00 und Aus- lagen von CHF 62'604.25 der Staatsanwaltschaft, dem Auftritt der Staatsanwaltschaft vor Ge- richt von CHF 5'000.00, den Gebühren des kantonalen Zwangsmassnahmengerichts von CHF 800.00 sowie des regionalen Zwangsmassnahmengerichts von CHF 1'200.00, den Ge- bühren von CHF 14'500.00 und den Auslagen von CHF 355.00 des Regionalgerichts, insgesamt bestimmt auf CHF 114'459.25.</w:t>
      </w:r>
    </w:p>
    <w:p>
      <w:r>
        <w:rPr>
          <w:b/>
        </w:rPr>
        <w:t>E. 4</w:t>
      </w:r>
    </w:p>
    <w:p>
      <w:r>
        <w:t>- Fernbedienung (Nr. 116) - Hygienemaske (Nr. 144) - Schlagstock, selbstgebastelt, Kupferkabel mit schwarzer Gummiummantelung (Nr. 151, HS Wohnung E.________ Ass. Nr. 218) - Statue tonähnliches Material (Inka-Gott, beschädigt) (Nr. 152, HS Wohnung E.________ Ass. Nr. 217) - Bilderrahmen zerbrochen (Nr. 153) - Tinkturflasche Duroval (Nr. 185, HS Wohnung E.________ Ass. 901) - Kartonbox schwarz beschriftet "Pflegeset für Hochglanz-Möbelfronten" (Nr. 191) - Ladekabel silbrig mit Netzadapter weiss, passend zu iPhone (Nr. 197) - Rotweinflasche geöffnet, Nicosia Due Neri (Nr. 220) - 2 Weingläser (Nr. 221 und 222) - Schlosserhammer mit Holzstiel (Nr. 229, HS Wohnung E.________ Ass. Nr. 604) - Trainerjacke Nike, Grösse L, schwarz mit gelbem Saum (Nr. 280, HS Container Ass. Nr. 001) - Pullover ONLY, dunkelblau, Grösse L (Nr. 281, HS Container Ass. Nr. 002) - Schirmmütze Marina Militare, beige (Nr. 282, HS Container Ass. Nr. 003) - Div. Papiertaschentücher, Notizzettel, Couvert und Brief (Nr. 283, HS Container Ass. Nr. 004) - Schliessfachschloss Tresor ab Innenfach 2 (Nr. 291) - 3 Kartonboxen nitrile Handschuhe WeitaCare, verschiedene Grössen (Nr. 294, HS F.________ 30.10.2020, Ass. Nr. 02, 03, 05) - 3 Kartonboxen nitrile Handschuhe WeitaGlove, verschiedene Grössen (Nr. 295, HS F.________ 30.10.2020, Ass. Nr. 01, 04, 06) - Strickpullover United Colors of Benetton, Grösse M, dunkelblau/weiss (Nr. 303) - 3 Haare, ab Strickpullover Nr. 303 (Nr. 303.5 und 303.6) - Stoffhose BRAX Feel Good, Grösse 38, dunkelblau, mit braunem Ledergurt (Nr. 304) - 1 Paar Socken, Marke unbekannt, Grösse 39 - 42, braun (Nr. 305) - 1 Paar Halbschuhe Graceland, Grösse 39, Wildleder/Kunststoff, dunkelblau (Nr. 306) - 1 Paar Damenschuhe Hilfiger, Grösse 38, schwarz/grün/weiss (Nr. 320, HS Wohnung A.________ 19.10.2020 Ass. Nr. 01) - Frottiertuch Bank EKI Cup 2013, grau (Nr. 360, HS H.________ Ass. Nr. 101) - 1 Paar Sneakers/Sportschuhe Nike, Grösse 38, weiss/rot (Nr. 361, HS H.________ Ass. Nr. 201) - 1 Paar Laufschuhe Nike, Grösse 42,5, schwarz/cyan (Nr. 370, HS Fahrzeug A.________ Camaro Ass. Nr. 601) - Briefcouvert DIN C5, adressiert an Kapo Bern, R.________ (Nr. 470) - Anonymes Schreiben DIN A4 (Nr. 471) - 1 Paar nitrile Handschuhe schwarz (Nr. 480) - Rechnung Swisscom Leihgerät iPhone 7 (HS F.________ 19.10.2020, Ass. Nr. 105) - Kopie Auszug Geldbeträge (HS F.________ 19.10.2020, Ass. Nr. 106) - Kopie Personalliste (HS F.________ 19.10.2020, Ass. Nr. 107) - Arbeitspläne letzte Woche (HS F.________ 19.10.2020, Ass. Nr. 108) - Kopie Diebstahl Portemonnaie CF.________, Auszug (HS F.________ 19.10.2020, Ass. Nr. 109)</w:t>
      </w:r>
    </w:p>
    <w:p>
      <w:r>
        <w:rPr>
          <w:b/>
        </w:rPr>
        <w:t>E. 4.1</w:t>
      </w:r>
    </w:p>
    <w:p>
      <w:r>
        <w:t>Anträge der Verteidigung Die Verteidigung stellte und begründete anlässlich der Berufungsverhandlung na- mens der Beschuldigten folgende Anträge (pag. 5280):</w:t>
      </w:r>
    </w:p>
    <w:p>
      <w:r>
        <w:rPr>
          <w:b/>
        </w:rPr>
        <w:t>E. 5</w:t>
      </w:r>
    </w:p>
    <w:p>
      <w:r>
        <w:t>Die Zustimmung zur Löschung der erhobenen biometrischen erkennungsdienstlichen Daten ist nach Ablauf der Frist durch die auftraggebende Behörde einzuholen (Art. 17 Abs. 4 i.V.m. 19 Abs. 1 Verordnung über die Bearbeitung biometrischer erkennungsdienstlicher Daten).</w:t>
      </w:r>
    </w:p>
    <w:p>
      <w:r>
        <w:rPr>
          <w:b/>
        </w:rPr>
        <w:t>E. 6</w:t>
      </w:r>
    </w:p>
    <w:p>
      <w:r>
        <w:t>Die elektronisch gesicherten Daten seien durch die Kantonspolizei Bern, Fachbereich Digitale Forensik (FDF) nach Eintritt der Rechtskraft des vorliegenden Urteils zu löschen.</w:t>
      </w:r>
    </w:p>
    <w:p>
      <w:r>
        <w:rPr>
          <w:b/>
        </w:rPr>
        <w:t>E. 7</w:t>
      </w:r>
    </w:p>
    <w:p>
      <w:r>
        <w:t>Im Hinblick auf die Berufungsverhandlung wurden von Amtes wegen ein Vollzugs- bericht der Justizvollzugsanstalt M.________ (datierend vom 29. August 2023; pag. 5031 ff.), ein Vollzugsbericht der Justizvollzugsanstalt N.________ (datierend vom 25. Januar 2024; pag. 5104 ff.), eine Risikoabklärung der Abteilung für foren- sisch-psychologische Abklärungen des Strafvollzugskonkordats der Nordwest- und Innerschweiz (AFA NWI; datierend vom 19. September 2023, konsolidiert am 24. Oktober 2023; pag. 5066 ff.), ein aktueller Strafregisterauszug (datierend vom 31. Januar 2024; pag. 5117) sowie ein Bericht des Migrationsdienstes des Kantons Bern betreffend Prüfung der Landesverweisung (datierend vom 25. Januar 2024; pag. 5108 ff.) über die Beschuldigte eingeholt. Ebenfalls wurde bei der Kriminalab- teilung der Kantonspolizei Bern ein zweiter Nachtrag zum Spurenrapport vom 21. April 2021 (datierend vom 30. Januar 2024; pag. 5114 ff.) eingeholt. Mit Schreiben vom 8. Februar 2024 stellte die Verteidigung mehrere Beweisanträge (vgl. pag. 5126 ff.). Diese hiess die Kammer mit Beschluss vom 14. Februar 2024 insoweit gut, als die Videodateien «Instagram Stories 17./18./19.10.2020 H.________.mp4» und «Instagram Chat O.________/ A.________ 18.10.2020.mp4» sowie diverse medizinische Dokumente des P.________spitals betreffend den Gesundheitszustand der Beschuldigten zu den Akten erkannt wur- den. Soweit weitergehend wies die Kammer die Beweisanträge ab (pag. 5191 ff.). Am 15. Februar 2024 erfolgte von Amtes wegen die Übersetzung der auf der Vi- deodatei «Instagram Chat O.________/ A.________ 18.10.2020.mp4» hörbaren Sprachnachrichten auf Deutsch (pag. 5205). Anlässlich der Berufungsverhandlung stellte die Verteidigung weitere Beweisanträ- ge (vgl. pag. 5214). Diese wurden insoweit gutgeheissen, als die Videodateien «Instagram Story Behandlung Dr. Q.________ 05.10.2020.MP4» und «Instagram Story Behandlung Dr. Q.________ 15.10.2020.MP4» sowie ein Bericht des P.________spitals vom 17. Februar 2024 betreffend den Gesundheitszustand der Beschuldigten zu den Akten erkannt wurden. Soweit weitergehend wies die Kam- mer die Beweisanträge ab (pag. 5215 f.). Des Weiteren beantragte die Verteidi- gung, es sei der Berichtsrapport über die technischen Abklärungen betreffend Geräusch des Cadillacs vom 5. März 2021 inkl. CD-ROM als unverwertbar aus den Akten zu weisen und bis nach Abschluss des Verfahrens unter Verschluss zu hal- ten (pag. 5214). In der Folge beschloss die Kammer, die entsprechenden Ak- tenstücke auf pag. 1590 bis pag. 1592 aus den Akten zu weisen, da bei der ent- sprechenden Beweiserhebung das Teilnahmerecht der Verteidigung nicht gewährt wurde (pag. 5215). Schliesslich wurde die Beschuldigte anlässlich der Berufungsverhandlung erneut einvernommen (pag. 5217 ff.). Im Rahmen der Ergänzungsfragen beantragte die Verteidigung, dass die Beschuldigte ein mitgebrachtes Paar Schuhe der Marke Graceland, Grösse 39, anprobieren könne, was die Kammer guthiess (pag. 5249). 4. Anträge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