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130 vom 19. Juli 2023</w:t>
      </w:r>
    </w:p>
    <w:p>
      <w:r>
        <w:t>BE Obergericht, 2023-07-19, FR</w:t>
      </w:r>
    </w:p>
    <w:p>
      <w:r>
        <w:rPr>
          <w:b/>
        </w:rPr>
        <w:t xml:space="preserve">Quelle: </w:t>
      </w:r>
      <w:r>
        <w:t>https://mcp.opencaselaw.ch/entscheid/be_zivilstraf_SK_2023_130</w:t>
      </w:r>
    </w:p>
    <w:p>
      <w:r>
        <w:t>FR: BE_ZIVILSTRAF SK 2023 130 du 19 juillet 2023</w:t>
      </w:r>
    </w:p>
    <w:p>
      <w:r>
        <w:t>IT: BE_ZIVILSTRAF SK 2023 130 del 19 luglio 2023</w:t>
      </w:r>
    </w:p>
    <w:p>
      <w:pPr>
        <w:pStyle w:val="Heading2"/>
      </w:pPr>
      <w:r>
        <w:t>Regeste</w:t>
      </w:r>
    </w:p>
    <w:p>
      <w:r>
        <w:t>Escroquerie par métier, peine, révocation de sursis et expulsion | Strafgesetz</w:t>
      </w:r>
    </w:p>
    <w:p>
      <w:pPr>
        <w:pStyle w:val="Heading2"/>
      </w:pPr>
      <w:r>
        <w:t>Erwägungen</w:t>
      </w:r>
    </w:p>
    <w:p>
      <w:r>
        <w:rPr>
          <w:b/>
        </w:rPr>
        <w:t>E. 29</w:t>
      </w:r>
    </w:p>
    <w:p>
      <w:r>
        <w:t>Droit applicable</w:t>
      </w:r>
    </w:p>
    <w:p>
      <w:r>
        <w:rPr>
          <w:b/>
        </w:rPr>
        <w:t>E. 29.1</w:t>
      </w:r>
    </w:p>
    <w:p>
      <w:r>
        <w:t>Le 1er octobre 2016 est entrée en vigueur la modification du Code pénal en relation avec la mise en œuvre de l'art. 121 al. 3 à 6 Cst. introduit suite à l’acceptation de l’initiative populaire fédérale « Pour le renvoi des étrangers criminels » (initiative sur le renvoi), le 28 novembre 2010. Depuis, les art. 66a ss CP prévoient les conditions auxquelles un étranger condamné est expulsé de Suisse.</w:t>
      </w:r>
    </w:p>
    <w:p>
      <w:r>
        <w:rPr>
          <w:b/>
        </w:rPr>
        <w:t>E. 29.2</w:t>
      </w:r>
    </w:p>
    <w:p>
      <w:r>
        <w:t>En l’espèce, les faits retenus à l’encontre du prévenu ont été commis après le 1er octobre 2016. Partant, les dispositions relatives à l’expulsion sont applicables au cas concret.</w:t>
      </w:r>
    </w:p>
    <w:p>
      <w:r>
        <w:rPr>
          <w:b/>
        </w:rPr>
        <w:t>E. 30</w:t>
      </w:r>
    </w:p>
    <w:p>
      <w:r>
        <w:t>Généralités sur l’expulsion</w:t>
      </w:r>
    </w:p>
    <w:p>
      <w:r>
        <w:rPr>
          <w:b/>
        </w:rPr>
        <w:t>E. 30.1</w:t>
      </w:r>
    </w:p>
    <w:p>
      <w:r>
        <w:t>En ce qui concerne les généralités concernant la mesure d’expulsion, il peut être renvoyé aux motifs du jugement de première instance qui reprend les principes retenus dans la décision du 9 novembre 2022 de la Cour suprême du canton de Berne dans l’affaire SK 22 146 (D. 377-379).</w:t>
      </w:r>
    </w:p>
    <w:p>
      <w:r>
        <w:rPr>
          <w:b/>
        </w:rPr>
        <w:t>E. 31</w:t>
      </w:r>
    </w:p>
    <w:p>
      <w:r>
        <w:t>mars 2018 pratiquement sans interruption. Le montant total de l’aide sociale allouée s’élève à CHF 1'041'893.60 (D. 441). Seule une petite partie des prestations indument touchées a été remboursée et ce uniquement parce que le DAS a effectué une retenue sur les prestations versées. L’extrait du registre des poursuites du prévenu fait état de 59 actes de défaut de biens pour un total de CHF 188'749.75, dont CHF 147'256.95 de créances envers le Département des affaires sociales de T.________ (lieu), représentant le montant des prestations indûment ou prétendument indûment perçues (D. 446). Le prévenu et sa famille ne sont plus soutenus par le service social depuis le 1er avril 2018.</w:t>
      </w:r>
    </w:p>
    <w:p>
      <w:r>
        <w:rPr>
          <w:b/>
        </w:rPr>
        <w:t>E. 31.1</w:t>
      </w:r>
    </w:p>
    <w:p>
      <w:r>
        <w:t>Le prévenu étant originaire d’un pays étranger (Tunisie) et ayant été reconnu coupable d’escroquerie par métier, il est soumis à l’expulsion obligatoire (art. 66a al. 1 let. c CP). Il convient d’examiner si la clause de rigueur de l’art. 66a al. 2 CP entre en ligne de compte.</w:t>
      </w:r>
    </w:p>
    <w:p>
      <w:r>
        <w:rPr>
          <w:b/>
        </w:rPr>
        <w:t>E. 31.2</w:t>
      </w:r>
    </w:p>
    <w:p>
      <w:r>
        <w:t>Le prévenu est arrivé en Suisse le ________ (date), à l’âge de 26 ans en tant que touriste. Il a obtenu une autorisation de séjour suite à son mariage avec une ressortissante suisse. De cette union sont nés quatre enfants. Le prévenu est en possession d’un permis d’établissement (permis C) depuis le ________ (date), valable jusqu’en août 2024 (D. 193). Il n’est pas poursuivi de quelque manière que ce soit dans son pays d’origine. Le prévenu n’a en Suisse aucune activité au sein d’un club ou d’une association. Même si les problèmes de santé du prévenu documentés par la défense sont chroniques, ils ne sont pas de nature à mettre en danger immédiat sa vie ou son intégrité physique. Par ailleurs, ils ne requièrent pas des traitements médicaux compliqués et rares qui ne pourraient pas être dispensés</w:t>
      </w:r>
    </w:p>
    <w:p>
      <w:r>
        <w:t>40 dans son pays d’origine. Ils ne s’opposent dès lors pas à l’expulsion du prévenu, la défense ne l’ayant d’ailleurs pas plaidé.</w:t>
      </w:r>
    </w:p>
    <w:p>
      <w:r>
        <w:rPr>
          <w:b/>
        </w:rPr>
        <w:t>E. 31.3</w:t>
      </w:r>
    </w:p>
    <w:p>
      <w:r>
        <w:t>Le prévenu et sa famille ont bénéficié de l’aide sociale du 1er septembre 1998 au</w:t>
      </w:r>
    </w:p>
    <w:p>
      <w:r>
        <w:rPr>
          <w:b/>
        </w:rPr>
        <w:t>E. 31.4</w:t>
      </w:r>
    </w:p>
    <w:p>
      <w:r>
        <w:t>Le prévenu a peiné à s’insérer sur le marché du travail en Suisse. Il ressort du dossier qu’il n’a pas de CFC, qu’il a exercé différentes activités professionnelles (conciergerie, soudage, employé d’usine) de quelques mois (en général par le biais d’une agence de placement temporaire). On arrive dès lors à se demander si le prévenu a sérieusement investi l’énergie suffisante pour s’insérer dans le marché du travail suisse et décrocher un emploi stable. Actuellement, le prévenu est au bénéfice d’un contrat de travail de durée indéterminée depuis le 1er avril 2022 auprès de R.________ et gagne un salaire mensuel brut de CHF 5'100.00, versé 13 fois l’an (D. 482-487).</w:t>
      </w:r>
    </w:p>
    <w:p>
      <w:r>
        <w:rPr>
          <w:b/>
        </w:rPr>
        <w:t>E. 31.5</w:t>
      </w:r>
    </w:p>
    <w:p>
      <w:r>
        <w:t>Ses parents et ses sept sœurs se trouvent encore dans son pays d’origine. Il se rend régulièrement en Tunisie. Il y a vécu durant les premiers 26 ans de sa vie, y a effectué toute sa scolarité et, selon ses déclarations, y a travaillé dans le domaine « d’entretien mécanicien de machine » (D. 306 l. 20). De plus, il est également titulaire d’un permis de conduire pour camions tunisien (dossier BJS 15 15616 p. 167 l. 53). Il conserve indéniablement avec ce pays des contacts réguliers et étroits. Il a donc de bonnes chances de retrouver un cercle social et un travail en Tunisie. Ses perspectives de réintégration en Tunisie ne sont pas inférieures à celles en Suisse (D. 306 l. 19ss).</w:t>
      </w:r>
    </w:p>
    <w:p>
      <w:r>
        <w:rPr>
          <w:b/>
        </w:rPr>
        <w:t>E. 31.6</w:t>
      </w:r>
    </w:p>
    <w:p>
      <w:r>
        <w:t>Le prévenu vit avec son épouse et leurs quatre enfants, qui ont respectivement 22 ans (M.________, né le ________), 19 ans (Q.________, né le ________), 18 ans (N.________, née le ________) et 8 ans (I.________, née le ________). L’épouse du prévenu a perdu son emploi au 30 juin 2023 suite à une longue période d’incapacité de travail (D 495). Elle perçoit depuis le 31 janvier 2023 des prestations d’indemnités journalières de l’assurance perte de gain qui sont allouées en tant qu’avances sur les prestations de l’assurance-invalidité au vu de l’incapacité de travail persistante. Une demande de prestations auprès de l’AI est en cours (D. 496). Les trois enfants majeurs participent selon leurs possibilités au paiement de leur assurance maladie respective et de leurs frais. L’aîné, M.________, travaille à 80% dans le but de financer ses études de pilote d’avion. Q.________ fait un apprentissage d’informaticien au S.________ et N.________ un apprentissage d’assistante socio-éducative. Si ces enfants sont déjà majeurs, il</w:t>
      </w:r>
    </w:p>
    <w:p>
      <w:r>
        <w:t>41 n’en reste pas moins qu’ils sont de jeunes adultes n’ayant pas encore achevé de formation initiale, qui vivent encore avec leurs parents et bénéficient du soutien de ces derniers pour leurs formations en cours. Les quatre enfants, tout comme l’épouse du prévenu, ont la nationalité suisse. S’agissant de I.________, qui n’a que 8 ans et ne parle pas l’arabe (D. 511 l. 45-48), le prévenu n’a pas la garde exclusive sur cette dernière, de sorte qu’une éventuelle expulsion n’entraînerait pas de facto un départ de Suisse pour l’enfant. Des difficultés moyennes d’apprentissage du langage écrit ont été détectées chez I.________ lesquelles demandent la mise en place d’un suivi en logopédie, une requête en ce sens étant en cours (D. 490-493). Ces difficultés ne l’empêchent toutefois pas de suivre le cursus scolaire normal et elle a été promue pour passer en 5H en août 2023 (D. 501 l. 36-38).</w:t>
      </w:r>
    </w:p>
    <w:p>
      <w:r>
        <w:rPr>
          <w:b/>
        </w:rPr>
        <w:t>E. 31.7</w:t>
      </w:r>
    </w:p>
    <w:p>
      <w:r>
        <w:t>S’agissant de la prise en compte de l’intérêt supérieur de l’enfant et de son droit à ne pas être séparé de ses parents (art. 3 et 9 de la Convention des droits de l’enfant [CDE]), il est tout d’abord relevé que l’individu se prévalant de ces droits doit être directement touché par la décision litigieuse, ce qui n’est pas le cas en l’espèce, du moment que c’est le père et non l’enfant qui s’y réfère. En outre, ladite convention n’accorde pas des droits qui primeraient de manière absolue sur d’autres intérêts privés ou publics. Au contraire, elle prévoit également que les droits fondamentaux accordés peuvent être restreints à certaines conditions. Les droits susmentionnés sont cependant un élément essentiel à prendre en compte dans le cadre de la pesée des intérêts (arrêt du Tribunal fédéral 6B_1275/2020 du 4 mars 2021 consid. 1.4.2-1.4.3 ; ATF 146 IV 267 consid. 3), ce qui fera l’objet des considérations qui suivent.</w:t>
      </w:r>
    </w:p>
    <w:p>
      <w:r>
        <w:rPr>
          <w:b/>
        </w:rPr>
        <w:t>E. 31.8</w:t>
      </w:r>
    </w:p>
    <w:p>
      <w:r>
        <w:t>En l’espèce, force est de constater que le prévenu entretient une relation étroite et effective avec son épouse et sa fille mineure I.________. Il convient d’ajouter que l’on ne saurait exiger ni de l’épouse du prévenu, ni de sa fille mineure, toutes deux de nationalité suisse et ayant toujours vécu en Suisse (D. 507 l. 297-301 ; D. 512 l. 122-124), qu’elles suivent le prévenu afin que la vie de famille soit maintenue en Tunisie. L’épouse est manifestement de santé précaire. Quant à l’enfant, elle ne parle pas l’arabe et se trouve dans un âge où il est difficile de s’adapter et où il faut considérer qu’elle s’est déjà intégrée scolairement, voire socialement en Suisse. Le prévenu est un pilier pour l’équilibre psychique de son épouse (D. 517) et aussi le pilier économique pour sa famille, de sorte que son expulsion les conduirait très certainement à dépendre à nouveau des services sociaux. Il doit par conséquent être reconnu que l’expulsion du prévenu le placerait dans une situation personnelle grave, limitée toutefois au respect de sa vie familiale, à savoir aux relations avec son épouse et sa fille mineure. La première condition cumulative de l'art. 66a al. 2 CP étant réalisée, il reste à examiner si l'intérêt du recourant à demeurer en Suisse prime sur celui de l'État à son expulsion.</w:t>
      </w:r>
    </w:p>
    <w:p>
      <w:r>
        <w:rPr>
          <w:b/>
        </w:rPr>
        <w:t>E. 31.9</w:t>
      </w:r>
    </w:p>
    <w:p>
      <w:r>
        <w:t>Les faits reprochés au prévenu, soit l’escroquerie par métier pour un montant de CHF 36'000.00 concernant des prestations d’aide sociale indues, ne sauraient être minimisés, quand bien même le bien juridique lésé est le patrimoine, et non un bien</w:t>
      </w:r>
    </w:p>
    <w:p>
      <w:r>
        <w:t>42 juridiquement protégé plus important, tel que la vie ou l’intégrité physique par exemple. Il sied de souligner qu’ils ont été commis au préjudice de T.________ (lieu), soit de la collectivité publique, et en s’appropriant des ressources destinées aux plus démunis. La peine privative de liberté de 6 mois prononcée en l’espèce relativise toutefois la gravité de la faute à l’intérieur du cadre légal de l’escroquerie par métier, vu que la commination va jusqu’à 10 ans. Elle est également clairement en-dessous de la peine privative de liberté de longue durée retenue à l’art. 62 al. 1 let. b LEI qui prévoit une révocation de l’autorisation de séjour lorsqu’une peine privative de liberté supérieure à un an est prononcée (cf. ATF 139 I 145 consid. 2.1 p. 147), résultant d'un seul jugement pénal, qu'elle ait été prononcée avec sursis ou sans sursis (cf. ATF 139 I 16 consid. 2.1 p. 18). Ainsi, la gravité de l’infraction sous l’angle de l’examen de l’expulsion est à relativiser. Le sursis prononcé à l’égard du prévenu repose en l’espèce sur un pronostic qui n’a pas été considéré comme défavorable quant à la question de la récidive. Par ailleurs, le prévenu séjourne légalement depuis 25 ans en Suisse. Il y a sa famille et y a élevé, respectivement y élève, tous ses enfants. Il semble également avoir trouvé pieds dans le monde professionnel depuis 5 ans. Enfin, seules trois infractions pénales d’une gravité qui reste relative lui sont imputées pour des faits datant de plus de 5 ans.</w:t>
      </w:r>
    </w:p>
    <w:p>
      <w:r>
        <w:rPr>
          <w:b/>
        </w:rPr>
        <w:t>E. 31.10</w:t>
      </w:r>
    </w:p>
    <w:p>
      <w:r>
        <w:t>Partant, l’intérêt public au renvoi ne prime tout juste pas sur l’intérêt privé (limité) du prévenu à demeurer en Suisse. Il convient de souligner que cette conclusion pourrait être différente si le casier judiciaire du prévenu venait à s’étoffer.</w:t>
      </w:r>
    </w:p>
    <w:p>
      <w:r>
        <w:rPr>
          <w:b/>
        </w:rPr>
        <w:t>E. 31.11</w:t>
      </w:r>
    </w:p>
    <w:p>
      <w:r>
        <w:t>Au vu de tout ce qui précède, il y a lieu de renoncer à l’expulsion du prévenu du territoire suisse.</w:t>
      </w:r>
    </w:p>
    <w:p>
      <w:r>
        <w:t>43 VII. Frais</w:t>
      </w:r>
    </w:p>
    <w:p>
      <w:r>
        <w:rPr>
          <w:b/>
        </w:rPr>
        <w:t>E. 32</w:t>
      </w:r>
    </w:p>
    <w:p>
      <w:r>
        <w:t>Règles applicables</w:t>
      </w:r>
    </w:p>
    <w:p>
      <w:r>
        <w:rPr>
          <w:b/>
        </w:rPr>
        <w:t>E. 32.1</w:t>
      </w:r>
    </w:p>
    <w:p>
      <w:r>
        <w:t>Les règles en matière de répartition des frais ont été exposées dans les motifs de première instance et la 2e Chambre pénale y renvoie (D. 381).</w:t>
      </w:r>
    </w:p>
    <w:p>
      <w:r>
        <w:rPr>
          <w:b/>
        </w:rPr>
        <w:t>E. 32.2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33</w:t>
      </w:r>
    </w:p>
    <w:p>
      <w:r>
        <w:t>Première instance</w:t>
      </w:r>
    </w:p>
    <w:p>
      <w:r>
        <w:rPr>
          <w:b/>
        </w:rPr>
        <w:t>E. 33.1</w:t>
      </w:r>
    </w:p>
    <w:p>
      <w:r>
        <w:t>Les frais de procédure de première instance mis à la charge du prévenu ont été fixés à CHF 2'782.50, honoraires de la défense d’office non compris. Vu la libération opérée en appel, étant rappelé que les verdicts de culpabilité sont déterminants en première instance, une partie est à mettre à la charge du canton de Berne, soit à hauteur de 50%.</w:t>
      </w:r>
    </w:p>
    <w:p>
      <w:r>
        <w:rPr>
          <w:b/>
        </w:rPr>
        <w:t>E. 34</w:t>
      </w:r>
    </w:p>
    <w:p>
      <w:r>
        <w:t>Deuxième instance</w:t>
      </w:r>
    </w:p>
    <w:p>
      <w:r>
        <w:rPr>
          <w:b/>
        </w:rPr>
        <w:t>E. 34.1</w:t>
      </w:r>
    </w:p>
    <w:p>
      <w:r>
        <w:t>Les frais de procédure de deuxième instance sont fixés à CHF 3'000.00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w:t>
      </w:r>
    </w:p>
    <w:p>
      <w:r>
        <w:rPr>
          <w:b/>
        </w:rPr>
        <w:t>E. 34.2</w:t>
      </w:r>
    </w:p>
    <w:p>
      <w:r>
        <w:t>Vu l’issue de la procédure d’appel, les frais de deuxième instance doivent être mis partiellement à la charge du canton de Berne à concurrence de 60%, le prévenu ayant été libéré pour une grande partie des faits et ayant obtenu gain de cause sur l’expulsion. Le solde de 40% est mis à la charge du prévenu.</w:t>
      </w:r>
    </w:p>
    <w:p>
      <w:r>
        <w:rPr>
          <w:b/>
        </w:rPr>
        <w:t>E. 35</w:t>
      </w:r>
    </w:p>
    <w:p>
      <w:r>
        <w:t>Procédure de révocation</w:t>
      </w:r>
    </w:p>
    <w:p>
      <w:r>
        <w:rPr>
          <w:b/>
        </w:rPr>
        <w:t>E. 35.1</w:t>
      </w:r>
    </w:p>
    <w:p>
      <w:r>
        <w:t>Au vu de l’issue de la procédure aussi bien en première qu’en deuxième instance, le prévenu doit en supporter les frais qui sont fixés à CHF 300.00 pour chaque instance. VIII. Indemnité en faveur de A.________</w:t>
      </w:r>
    </w:p>
    <w:p>
      <w:r>
        <w:rPr>
          <w:b/>
        </w:rPr>
        <w:t>E. 36</w:t>
      </w:r>
    </w:p>
    <w:p>
      <w:r>
        <w:t>Indemnité pour les frais de défense et autres indemnités</w:t>
      </w:r>
    </w:p>
    <w:p>
      <w:r>
        <w:rPr>
          <w:b/>
        </w:rPr>
        <w:t>E. 36.1</w:t>
      </w:r>
    </w:p>
    <w:p>
      <w:r>
        <w:t>Le prévenu défendu d’office qui est acquitté en partie n’a en principe pas à assumer, dans cette mesure, les frais imputables à la défense d’office et ne saurait</w:t>
      </w:r>
    </w:p>
    <w:p>
      <w:r>
        <w:t>44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étant donné que la défense n’en a pas requise à juste titre. IX. Rémunération du mandataire d'office</w:t>
      </w:r>
    </w:p>
    <w:p>
      <w:r>
        <w:rPr>
          <w:b/>
        </w:rPr>
        <w:t>E. 37</w:t>
      </w:r>
    </w:p>
    <w:p>
      <w:r>
        <w:t>Règles applicables et jurisprudence</w:t>
      </w:r>
    </w:p>
    <w:p>
      <w:r>
        <w:rPr>
          <w:b/>
        </w:rPr>
        <w:t>E. 37.1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37.2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37.3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w:t>
      </w:r>
    </w:p>
    <w:p>
      <w:r>
        <w:rPr>
          <w:b/>
        </w:rPr>
        <w:t>E. 37.4</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Le</w:t>
      </w:r>
    </w:p>
    <w:p>
      <w:r>
        <w:t>45 prévenu partiellement condamné, est tenu de rembourser, dans la proportion dans laquelle il est condamné à supporter les frais de procédure,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38</w:t>
      </w:r>
    </w:p>
    <w:p>
      <w:r>
        <w:t>Première instance</w:t>
      </w:r>
    </w:p>
    <w:p>
      <w:r>
        <w:rPr>
          <w:b/>
        </w:rPr>
        <w:t>E. 38.1</w:t>
      </w:r>
    </w:p>
    <w:p>
      <w:r>
        <w:t>Selon sa pratique, la 2e Chambre pénale ne modifie pas la fixation des honoraires effectuée en première instance, sauf si le sort de l'affaire au fond est modifié ou en cas d’erreur de calcul manifeste.</w:t>
      </w:r>
    </w:p>
    <w:p>
      <w:r>
        <w:rPr>
          <w:b/>
        </w:rPr>
        <w:t>E. 38.2</w:t>
      </w:r>
    </w:p>
    <w:p>
      <w:r>
        <w:t>En l’espèce, les montants de CHF 7'130.80 à titre d’indemnité pour la défense d’office, respectivement de CHF 8'876.65 pour les honoraires en qualité de mandataire privé ne prêtent pas le flanc à la critique et n’ont pas non plus été contestés.</w:t>
      </w:r>
    </w:p>
    <w:p>
      <w:r>
        <w:rPr>
          <w:b/>
        </w:rPr>
        <w:t>E. 38.3</w:t>
      </w:r>
    </w:p>
    <w:p>
      <w:r>
        <w:t>Les modalités de remboursement doivent être adaptées pour tenir compte de l’acquittement prononcé en appel. Dès lors que le prévenu doit être astreint au payement de 50% des frais de procédure, il devra rembourser l’indemnité de son défenseur d’office dans la même proportion.</w:t>
      </w:r>
    </w:p>
    <w:p>
      <w:r>
        <w:rPr>
          <w:b/>
        </w:rPr>
        <w:t>E. 39</w:t>
      </w:r>
    </w:p>
    <w:p>
      <w:r>
        <w:t>Deuxième instance</w:t>
      </w:r>
    </w:p>
    <w:p>
      <w:r>
        <w:rPr>
          <w:b/>
        </w:rPr>
        <w:t>E. 39.1</w:t>
      </w:r>
    </w:p>
    <w:p>
      <w:r>
        <w:t>Me B.________ a produit sa note d’honoraires lors de l’audience. Il fait valoir une activité de 15.5 heures, le temps de l’audience retenu étant de 2 heures. Cette note d’honoraire doit être corrigée sur ce point, l’audience ayant duré 3.5 heures. L’activité à indemniser est dès lors de 17 heures. L’obligation de remboursement est fixée dans la même proportion que celle des frais à charge de A.________ (cf. ch. VII.34.2).</w:t>
      </w:r>
    </w:p>
    <w:p>
      <w:r>
        <w:rPr>
          <w:b/>
        </w:rPr>
        <w:t>E. 39.2</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t>46 X. Ordonnances</w:t>
      </w:r>
    </w:p>
    <w:p>
      <w:r>
        <w:rPr>
          <w:b/>
        </w:rPr>
        <w:t>E. 40</w:t>
      </w:r>
    </w:p>
    <w:p>
      <w:r>
        <w:t>Effacement des données signalétiques biométriques</w:t>
      </w:r>
    </w:p>
    <w:p>
      <w:r>
        <w:rPr>
          <w:b/>
        </w:rPr>
        <w:t>E. 40.1</w:t>
      </w:r>
    </w:p>
    <w:p>
      <w:r>
        <w:t>L’effacement des données signalétiques biométriques prélevées sur la personne de A.________, répertoriées sous le PCN ________, se fera selon l’art. 354 al. 4 let. a CP.</w:t>
      </w:r>
    </w:p>
    <w:p>
      <w:r>
        <w:rPr>
          <w:b/>
        </w:rPr>
        <w:t>E. 40.2</w:t>
      </w:r>
    </w:p>
    <w:p>
      <w:r>
        <w:t>Il est renvoyé au dispositif pour les détails.</w:t>
      </w:r>
    </w:p>
    <w:p>
      <w:r>
        <w:rPr>
          <w:b/>
        </w:rPr>
        <w:t>E. 41</w:t>
      </w:r>
    </w:p>
    <w:p>
      <w:r>
        <w:t>Communications</w:t>
      </w:r>
    </w:p>
    <w:p>
      <w:r>
        <w:rPr>
          <w:b/>
        </w:rPr>
        <w:t>E. 41.1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en vertu de l’art. 1 de l’ordonnance portant introduction de la loi fédérale sur l’asile et de la loi fédérale sur les étrangers (OiLFAE ; RSB 122.201).</w:t>
      </w:r>
    </w:p>
    <w:p>
      <w:r>
        <w:t>47 Dispositif La 2e Chambre pénale : I. libère A.________ de la prévention d’escroquerie par métier, infraction prétendument commise entre le 20 septembre 2013 et le 8 décembre 2016, à T.________(lieu), au préjudice de la commune de T.________(lieu) ; II. reconnaît A.________ coupable d’escroquerie par métier, infraction commise entre le 9 décembre 2016 et le 29 mars 2018, à T.________(lieu), au préjudice de la commune de T.________(lieu) ; partant, et en application des art. 40, 42 al. 1, 46 al. 1, 47, 66a al. 2, 146 al. 2 aCP, 135 al. 4, 422, 426 al. 1, 428 al. 1 CPP, III. révoque le sursis à l’exécution de la peine pécuniaire de 150 jours-amende au taux journalier de CHF 30.00, accordé à A.________ par ordonnance pénale du 25 septembre 2015, la peine devant dès lors être exécutée ; IV. condamne A.________ à une peine privative de liberté de 6 mois ; le sursis à l’exécution de la peine privative de liberté est accordé, le délai d’épreuve étant fixé à 4 ans ; V. renonce à prononcer l'expulsion de A.________ de Suisse ; VI. 1. met les frais de la procédure de première instance sur le plan pénal, fixés à CHF 2'782.50 (rémunération du mandat d’office non comprise) : 1.1. partiellement, à savoir à concurrence de CHF 1'391.25 (50 %), à la charge du canton de Berne ;</w:t>
      </w:r>
    </w:p>
    <w:p>
      <w:r>
        <w:t>48 1.2. partiellement, à savoir à concurrence de CHF 1'391.25 (50 %), à la charge de A.________ ; 2. met les frais de la procédure de deuxième instance sur le plan pénal, fixés à CHF 3’000.00 (rémunération du mandat d’office non comprise) : 2.1. partiellement, à savoir à concurrence de CHF 1'800.00 (60 %), à la charge du canton de Berne ; 2.2. partiellement, à savoir à concurrence de CHF 1'200.00 (40 %), à la charge de A.________ ; 3. met les frais de la procédure de révocation de sursis, fixés à CHF 300.00 pour la première instance et à CHF 300.00 pour la deuxième instance, à la charge de A.________ ; VII. 1. fixe comme suit la rémunération du mandat d'office de Me B.________, défenseur d'office de A.________, et ses honoraires en tant que mandataire privé : 1.1. pour la première instance : Tarif Temps de travail à rémunérer 32.42 200.00 CHF 6’484.00 CHF 137.00 TVA 7.7% de CHF 6’621.00 CHF 509.80 CHF 7’130.80 Part à rembourser par le prévenu 50 % CHF 3’565.40 Part qui ne doit pas être remboursée 50 % CHF 3’565.40 CHF 8’105.00 CHF 137.00 TVA 7.7% de CHF 8’242.00 CHF 634.65 Total CHF 8’876.65 la rémunération par le canton CHF 1’745.85 Part de la différence à rembourser par le prévenu 50 % CHF 872.95 Honoraires selon l'ordonnance sur les dépens Différence entre les honoraires et Nbre heures Débours soumis à la TVA Débours soumis à la TVA Total à verser par le canton de Berne</w:t>
      </w:r>
    </w:p>
    <w:p>
      <w:r>
        <w:t>49 1.2. pour la deuxième instance : Tarif Temps de travail à rémunérer 17.00 200.00 CHF 3’400.00 CHF 75.00 CHF 93.00 TVA 7.7% de CHF 3’568.00 CHF 274.75 CHF 3’842.75 Part à rembourser par le prévenu 40 % CHF 1’537.10 Part qui ne doit pas être remboursée 60 % CHF 2’305.65 CHF 4’250.00 CHF 75.00 CHF 93.00 TVA 7.7% de CHF 4’418.00 CHF 340.20 Total CHF 4’758.20 la rémunération par le canton CHF 915.45 Part de la différence à rembourser par le prévenu 40 % CHF 366.20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 VIII. ordonne l’effacement des données signalétiques biométriques prélevées sur la personne de A.________, répertoriées sous le PCN ________, cinq ans après l’expiration du délai d’épreuve du sursis octroyé pour la peine prononcée, le présent jugement valant approbation à ce sujet (art. 354 al. 4 let. a CPP) ;</w:t>
      </w:r>
    </w:p>
    <w:p>
      <w:r>
        <w:t>50 Le présent jugement est à notifier : - à A.________, par Me B.________ - au Parquet général du canton de Berne Le présent jugement est à communiquer : par écrit : - au Service de coordination chargé du casier judiciaire, dans les 10 jours dès l’échéance du délai de recours inutilisé ou dès le prononcé de la décision de l’instance de recours - à l’Office de la population, Service des migrations du canton de Berne - au Tribunal régional Jura bernois-Seeland - au Ministère public du canton de Berne, Région Jura bernois-Seeland Berne, le 19 juillet 2023 (Expédition le 8 août 2023) Au nom de la 2e Chambre pénale Le Président e.r. : Lüthi, Juge d'appel suppléant e.r. Geiser, Juge d’appel La Greffière : Riedo</w:t>
      </w:r>
    </w:p>
    <w:p>
      <w:r>
        <w:t>51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52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