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89 vom 17. März 2023</w:t>
      </w:r>
    </w:p>
    <w:p>
      <w:r>
        <w:t>BE Obergericht, 2023-03-17, DE</w:t>
      </w:r>
    </w:p>
    <w:p>
      <w:r>
        <w:rPr>
          <w:b/>
        </w:rPr>
        <w:t xml:space="preserve">Quelle: </w:t>
      </w:r>
      <w:r>
        <w:t>https://mcp.opencaselaw.ch/entscheid/be_zivilstraf_SK_2022_89</w:t>
      </w:r>
    </w:p>
    <w:p>
      <w:r>
        <w:t>FR: BE_ZIVILSTRAF SK 2022 89 du 17 mars 2023</w:t>
      </w:r>
    </w:p>
    <w:p>
      <w:r>
        <w:t>IT: BE_ZIVILSTRAF SK 2022 89 del 17 marzo 2023</w:t>
      </w:r>
    </w:p>
    <w:p>
      <w:pPr>
        <w:pStyle w:val="Heading2"/>
      </w:pPr>
      <w:r>
        <w:t>Regeste</w:t>
      </w:r>
    </w:p>
    <w:p>
      <w:r>
        <w:t>Entführung, Diebstahl, Hehlerei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Entführung, gemeinsam begangen mit I.________, J.________ und einem weiteren Mit- täter am 05.03.2019 zwischen ca. 17.15 und 18.30 Uhr in K.________ z.N. D.________;</w:t>
      </w:r>
    </w:p>
    <w:p>
      <w:r>
        <w:rPr>
          <w:b/>
        </w:rPr>
        <w:t>E. 2</w:t>
      </w:r>
    </w:p>
    <w:p>
      <w:r>
        <w:t>des Diebstahls, gemeinsam begangen mit einem Mittäter am 05.03.2019 in L.________, z.N. D.________;</w:t>
      </w:r>
    </w:p>
    <w:p>
      <w:r>
        <w:rPr>
          <w:b/>
        </w:rPr>
        <w:t>E. 3</w:t>
      </w:r>
    </w:p>
    <w:p>
      <w:r>
        <w:t>der Widerhandlungen gegen das Ausländer- und Integrationsgesetz, mehrfach began- gen</w:t>
      </w:r>
    </w:p>
    <w:p>
      <w:r>
        <w:rPr>
          <w:b/>
        </w:rPr>
        <w:t>E. 3.1</w:t>
      </w:r>
    </w:p>
    <w:p>
      <w:r>
        <w:t>in der Zeit von 08.07.2017 bis 05.03.2019 sowie von 12.06.2019 bis 09.05.2020 durch rechtswidrigen Aufenthalt;</w:t>
      </w:r>
    </w:p>
    <w:p>
      <w:r>
        <w:rPr>
          <w:b/>
        </w:rPr>
        <w:t>E. 3.2</w:t>
      </w:r>
    </w:p>
    <w:p>
      <w:r>
        <w:t>am 09.05.2020 in AW.________, M.________, durch Missachtung einer Aus- grenzung;</w:t>
      </w:r>
    </w:p>
    <w:p>
      <w:r>
        <w:rPr>
          <w:b/>
        </w:rPr>
        <w:t>E. 4</w:t>
      </w:r>
    </w:p>
    <w:p>
      <w:r>
        <w:t>der Hehlerei, festgestellt am 09.05.2020 in AW.________;</w:t>
      </w:r>
    </w:p>
    <w:p>
      <w:r>
        <w:rPr>
          <w:b/>
        </w:rPr>
        <w:t>E. 5</w:t>
      </w:r>
    </w:p>
    <w:p>
      <w:r>
        <w:t>der Widerhandlungen gegen das Betäubungsmittelgesetz, mehrfach begangen bzw. festgestellt</w:t>
      </w:r>
    </w:p>
    <w:p>
      <w:r>
        <w:rPr>
          <w:b/>
        </w:rPr>
        <w:t>E. 5.1</w:t>
      </w:r>
    </w:p>
    <w:p>
      <w:r>
        <w:t>am 17.11.2019 in AW.________ durch regelmässigen Konsum von Haschisch und Marihuana;</w:t>
      </w:r>
    </w:p>
    <w:p>
      <w:r>
        <w:rPr>
          <w:b/>
        </w:rPr>
        <w:t>E. 5.2</w:t>
      </w:r>
    </w:p>
    <w:p>
      <w:r>
        <w:t>am 09.05.2020 in AW.________ durch Konsum von Cannabis. IV. A.________ wird in Anwendung der Art. 40, 47, 49 Abs. 1, 66a Abs. 1 lit. g, 106, 139 Ziff. 1, 160 Ziff. 1 Abs. 1, 183 Ziff. 1 Abs. 2, 333 StGB; Art. 115 Abs. 1 lit. b und 119 Abs. 1 AIG; Art. 19a Ziff. 1 BetmG;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