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2022 540 vom 25. Juli 2023</w:t>
      </w:r>
    </w:p>
    <w:p>
      <w:r>
        <w:t>BE Obergericht, 2023-07-25, DE</w:t>
      </w:r>
    </w:p>
    <w:p>
      <w:r>
        <w:rPr>
          <w:b/>
        </w:rPr>
        <w:t xml:space="preserve">Quelle: </w:t>
      </w:r>
      <w:r>
        <w:t>https://mcp.opencaselaw.ch/entscheid/be_zivilstraf_SK_2022_540</w:t>
      </w:r>
    </w:p>
    <w:p>
      <w:r>
        <w:t>FR: BE_ZIVILSTRAF SK 2022 540 du 25 juillet 2023</w:t>
      </w:r>
    </w:p>
    <w:p>
      <w:r>
        <w:t>IT: BE_ZIVILSTRAF SK 2022 540 del 25 luglio 2023</w:t>
      </w:r>
    </w:p>
    <w:p>
      <w:pPr>
        <w:pStyle w:val="Heading2"/>
      </w:pPr>
      <w:r>
        <w:t>Regeste</w:t>
      </w:r>
    </w:p>
    <w:p>
      <w:r>
        <w:t>versuchter Mord, ev. versuchte vorsätzliche Tötung, ev. versuchte Gefährdung des Lebens; Nötigung, ev. versuchte Nötigung, ev. Drohung; Sachbeschädigung; Hausfriedensbruch; mehrfache Beschimpfung | Strafgesetz</w:t>
      </w:r>
    </w:p>
    <w:p>
      <w:pPr>
        <w:pStyle w:val="Heading2"/>
      </w:pPr>
      <w:r>
        <w:t>Erwägungen</w:t>
      </w:r>
    </w:p>
    <w:p>
      <w:r>
        <w:rPr>
          <w:b/>
        </w:rPr>
        <w:t>E. 1</w:t>
      </w:r>
    </w:p>
    <w:p>
      <w:r>
        <w:t>Erstinstanzliches Urteil Das Regionalgericht Berner Jura-Seeland (Kollegialgericht in Fünferbesetzung; nachfolgend Vorinstanz) erklärte A.________ (nachfolgend Beschuldigter) mit Ur- teil vom 17. Mai 2022 (pag. 1679 ff.), im Kostenpunkt nachträglich berichtigt (pag. 1688 ff.), schuldig der versuchten vorsätzlichen Tötung, der mehrfachen ver- suchten Nötigung, der Sachbeschädigung, des Hausfriedensbruchs und der Be- schimpfung, alles begangen zum Nachteil von C.________ (nachfolgend Privatklä- gerin), und verurteilte ihn zu einer Freiheitsstrafe von 7.5 Jahren unter Anrechnung von 494 Tagen provisorischer Haft an die Freiheitsstrafe (für das versuchte Tötungsdelikt), zu einer unbedingten Geldstrafe von 150 Tagessätzen à CHF 30.00, ausmachend total CHF 4'500.00 (für die übrigen Delikte), zu einer Landesverweisung von 10 Jahren und zur Übernahme der Verfahrenskosten von CHF 95'713.55. Im Weiteren setzte es die amtlichen Entschädigungen der beteilig- ten Rechtsanwälte fest, urteilte über die Rück- und Nachzahlungspflichten, verur- teilte den Beschuldigten zur Bezahlung von CHF 1'832.15 Schadenersatz, CHF 20'000.00 Genugtuung, beides zzgl. Zins zu 5% seit 8. Januar 2021, sowie CHF 14'461.10 Parteikostenersatz an die Privatklägerin, dem Grundsatz nach auch zur Tragung ihrer zukünftigen Behandlungs- und Therapiekosten, verwies die Pri- vatklägerin für die vollständige Beurteilung dieser Forderung auf den Zivilweg und wies darüber hinausgehend ihre Zivilforderung ab, ohne Kosten im Zivilpunkt aus- zuscheiden. Die Vorinstanz verfügte sodann den weiteren Verbleib des Beschuldig- ten in Sicherheitshaft, die Einziehung eines Küchenmessers, eines Gürtels und ei- nes Mobiltelefons zur Vernichtung, die Ausschreibung der Landesverweisung im SIS sowie die nötigen Zustimmungen zur Löschung des DNA-Profils und der erho- benen biometrischen erkennungsdienstlichen Daten nach Ablauf der gesetzlichen Fristen.</w:t>
      </w:r>
    </w:p>
    <w:p>
      <w:r>
        <w:rPr>
          <w:b/>
        </w:rPr>
        <w:t>E. 2</w:t>
      </w:r>
    </w:p>
    <w:p>
      <w:r>
        <w:t>Berufung Gegen dieses Urteil meldete der Beschuldigte im Anschluss an die Urteilseröffnung vom 17. Mai 2022 mündlich die Berufung an (pag. 1940). Sodann liess er der Vor- instanz zwei schriftliche Berufungsanmeldungen, datierend vom 18. Mai 2022 (Ein- gang: 20. Mai 2023; pag. 1698 ff.) und 19. Mai 2022 (Eingang: 23. Mai 2023; pag. 1709) zukommen. Die schriftliche Urteilsbegründung datiert vom 20. September 2022 und wurde den Parteien mit Verfügung vom gleichen Tag zugestellt (pag. 1837 ff., 1940 ff.). Am 3. Oktober 2022 erklärte der amtliche Verteidiger für den Beschuldigten form- und fristgerecht die Berufung (pag. 1950 ff.). Er beantragte darin vorab die Feststel- lung der Unverwertbarkeit der erstinstanzlichen Hauptverhandlung vom 10.–17. Mai 2022, die Weisung aus den Akten des Verhandlungsprotokolls, des Ur- teils und dessen schriftlicher Begründung sowie die Rückweisung der Sache an die Vorinstanz zur Durchführung einer neuen Hauptverhandlung und Beurteilung, unter</w:t>
      </w:r>
    </w:p>
    <w:p>
      <w:r>
        <w:rPr>
          <w:b/>
        </w:rPr>
        <w:t>E. 3</w:t>
      </w:r>
    </w:p>
    <w:p>
      <w:r>
        <w:t>Notwendige Verteidigung Erstinstanzlich war der Beschuldigte seit Beginn der Strafuntersuchung von Rechtsanwalt E.________ amtlich verteidigt worden. Die Anträge des Beschuldig- ten persönlich vom 23. März 2022 (pag. 1532 ff.) sowie vom 1. April 2022 (pag. 1541 f.) auf Wechsel des amtlichen Verteidigers waren nach eingeholter Stel- lungnahme bei Rechtsanwalt E.________ vom 8. April 2022 (pag. 1551 f.) von der Vorinstanz abgewiesen worden (pag. 1554 ff.). Mit Eingabe vom 18. Mai 2022 (pag. 1564 f.) beantragte Rechtsanwalt E.________ – nachdem der Beschuldigte sich anlässlich der vorinstanzlichen Hauptverhand- lung während dessen Plädoyer die Ohren zugehalten und auch sonst deutlich zu verstehen gegeben hatte, dass er seinen Verteidiger desavouierte (pag. 1609, 1619) –, aus dem amtlichen Mandat entlassen zu werden. Auch der Beschuldigte persönlich beantragte mit Eingabe vom 24. Mai 2022 erneut einen Mandatswech- sel, unter Bezeichnung seines Wunschanwaltes (pag. 1575 f.). Den Anträgen wur- de mit vorinstanzlicher Verfügung vom 30. Mai 2022 stattgegeben und anstelle von Rechtsanwalt E.________ wunschgemäss Rechtsanwalt G.________ als notwen- diger Verteidiger des Beschuldigten eingesetzt (pag. 1567 ff.).</w:t>
      </w:r>
    </w:p>
    <w:p>
      <w:r>
        <w:rPr>
          <w:b/>
        </w:rPr>
        <w:t>E. 4</w:t>
      </w:r>
    </w:p>
    <w:p>
      <w:r>
        <w:t>Mit Eingabe vom 3. November 2022 ersuchte Rechtsanwalt H.________ die Ver- fahrensleitung um eine einmalige Besuchsbewilligung zwecks Prüfung eines Ver- teidigerwechsels (pag. 2041.2). Der Beschuldigte schrieb daraufhin mit Brief vom</w:t>
      </w:r>
    </w:p>
    <w:p>
      <w:r>
        <w:rPr>
          <w:b/>
        </w:rPr>
        <w:t>E. 9</w:t>
      </w:r>
    </w:p>
    <w:p>
      <w:r>
        <w:t>November 2022, dass Rechtsanwalt H.________ ihn zweimal im Gefängnis be- sucht habe, anscheinend via I.________ von seiner Familie als möglicher neuer Anwalt bezahlt, er dies aber nicht wolle, weil er schon einen Anwalt habe (pag. 2041.15). Mit Eingabe vom 31. Januar 2023 ersuchte Rechtsanwalt G.________ infolge un- heilbarer Zerrüttung des Vertrauensverhältnisses zu seinem Klienten um Entlas- sung aus dem amtlichen Mandat (pag. 2149 f.). Der Beschuldigte persönlich liess diesem Antrag am 31. Januar 2023 einen eigenen, entsprechenden Antrag folgen (pag. 2160 ff.). Mit Verfügung vom 14. Februar 2023 wurde Rechtsanwalt G.________ antragsgemäss aus dem Mandat entlassen (und mit Beschluss vom 31. März 2023 entschädigt, pag. 2266 ff.) und stattdessen wunschgemäss Rechts- anwalt B.________ als neuer amtlicher Verteidiger eingesetzt (pag. 2167 ff.). Mit persönlichen Eingaben vom 29. Mai 2023 (pag. 2321 ff.), 4. Mai 2023 (pag. 2324 ff.) sowie einer weiteren, undatierten Eingabe (eingelangt am 13. Juni 2023; pag. 2332 ff.) ersuchte der Beschuldigte erneut um Wechsel des amtlichen Verteidigers und forderte stattdessen seinen letzten Verteidiger, Rechtsanwalt G.________ zurück. Nach eingeholten Stellungnahmen bei der Generalstaatsan- waltschaft vom 27. Juni 2023 (pag. 2345) und bei Rechtsanwalt B.________ vom 28. Juni 2023 (pag. 2346 f.) sowie unter Berücksichtigung einer weiteren persönli- chen Eingabe des Beschuldigten vom 28. Juni 2023 (pag. 2349 ff.) wurde der An- trag auf Wechsel der amtlichen Verteidigung mit Verfügung vom 30. Juni 2023 schriftlich begründet abgewiesen (pag. 2354 ff.). 4. Haft / Besuchsrecht Der Beschuldigte wurde am 9. Januar 2021 an J.________ (Adresse) vorläufig festgenommen und mit Entscheid des regionalen Zwangsmassnahmengerichts Berner Jura-Seeland (nachfolgend ZMG) vom 11. Januar 2021 (pag. 34 ff.) in Un- tersuchungshaft versetzt, welche mit weiteren Entscheiden des ZMG jeweils ver- längert wurde (pag. 43 ff.). Mit Entscheid vom 25. Februar 2022 ordnete das ZMG die Sicherheitshaft bis am 24. Mai 2022 an (pag. 1360 ff.). Mit Urteil der Vorinstanz vom 17. Mai 2022 wurde die Sicherheitshaft über den Beschuldigten bis am 17. August 2022 (pag. 1683, pag. 1712 ff.) und mit Beschluss vom 16. August 2022 bis am 17. November 2022 (pag. 1770 ff.) verlängert. Gegen diesen Beschluss er- hob der Beschuldigte Beschwerde (pag. 1786 ff.), welche mit obergerichtlichem Beschluss vom 13. September 2022 insoweit gutgeheissen wurde, als die Verlän- gerung nur bis am 17. Oktober 2022 bewilligt wurde (pag. 1822 ff.). Mit Eingang des Verfahrens beim Obergericht wurde die Sicherheitshaft über den Beschuldigten nach Gewährung des rechtlichen Gehörs (Stellungnahme der Gene- ralstaatsanwaltschaft vom 29. September 2022, pag. 7 Haftdossier; Stellungnahme der Verteidigung vom 3. Oktober 2022, pag. 9 Haftdossier) mit Verfügung vom 7. Oktober 2022 auch für die Dauer des Berufungsverfahrens angeordnet (SK 22 541, pag. 27 ff. Haftdossier).</w:t>
      </w:r>
    </w:p>
    <w:p>
      <w:r>
        <w:t>5 Mit Verfügung vom 21. Oktober 2022 wurde der Antrag des Beschuldigten vom 29. September 2022 (pag. 1955) resp. 5. Oktober 2022 (pag. 1962) auf Besuch seines minderjährigen Sohnes F.________ am 25. Oktober 2022 im K.________ (Spital) im Zusammenhang mit einer geplanten Herzoperation nach Einholung all- seitiger Stellungnahmen (Verteidigung pag. 1977 f., Generalstaatsanwaltschaft pag. 1983, Privatklägerin pag. 1984, Beistand pag. 1986) abgewiesen (pag. 1999 ff.). Nachdem das Besuchsrecht und die Kontakte mit dem minderjährigen Sohn F.________ während der gerichtlichen Instruktionsphase immer wieder Thema ge- wesen waren, kam es am 19. Oktober 2022 angeblich zu einem Vorfall während eines Gefängnisbesuches von F.________ bei seinem Vater (pag. 2042 ff.). Die für die Familie zuständige sozialpädagogische Familienbegleiterin meldete dem Bei- stand von F.________, dass der Beschuldigte seinem damals 8.5-jährigen Sohn beim Anschauen eines Kinderbuches auf seinem Schosse sitzend die Hand in die Hose geschoben und dessen Penis gehalten habe. Auf Aufforderung der Begleite- rin habe der Beschuldigte geantwortet, F.________ sei sein Kind und er dürfe dies. Dieser Vorfall führte zu einer Verwarnung des Beschuldigten durch den Beistand (pag. 2044), einer Strafanzeige durch die Kindsmutter (pag. 2258) und schliesslich zur umgehenden zivilrechtlichen Sistierung des Besuchsrechts (pag. 2435 ff.). Ein Gesuch des Beschuldigten vom 18. Oktober 2022 und 28. November 2022 be- treffend Dauerbewilligung für Telefongespräche an jedem zweiten Wochenende mit seinen Eltern (pag. 1988 und pag. 2049) wurde nach Einholung von Stellungnah- men (Privatklägerin pag. 2009, Verteidigung pag. 2012, Generalstaatsanwaltschaft pag. 2021) mit Verfügung vom 1. Dezember 2022 abgewiesen (pag. 2051 ff.). Mit Eingabe vom 23. Dezember 2022 beantragte der Beschuldigte den vorzeitigen Strafvollzug (pag. 2085). Die Generalstaatsanwaltschaft brachte mit Schreiben vom 29. Dezember 2022 dagegen keine Einwände vor (pag. 2106). Nach Eingang der Stellungnahme der BVD vom 5. Januar 2023 (pag. 2111) wurde der vorzeitige Strafvollzug mit Verfügung vom 13. Januar 2023 bewilligt (pag. 2112 f.) und der Beschuldigte konnte diesen schliesslich per 22. März 2023 in der JVA Thorberg an- treten (pag. 2435 ff.). Aufgrund eines angeblich eine Drohung beinhaltenden Telefonats des Beschuldig- ten an die Schwester der Privatklägerin Ende März 2023 (vgl. pag. 2258 f.; Schrei- ben Rechtsanwalt D.________ vom 30. März 2023) wurden – nach Gewährung des rechtlichen Gehörs (pag. 2273 [Generalstaatsanwaltschaft], pag. 2276 [Be- währungs- und Vollzugsdienste], pag. 2280 f. [Beschuldigter]) – mit Verfügung vom</w:t>
      </w:r>
    </w:p>
    <w:p>
      <w:r>
        <w:rPr>
          <w:b/>
        </w:rPr>
        <w:t>E. 14</w:t>
      </w:r>
    </w:p>
    <w:p>
      <w:r>
        <w:t>Oktober 2023 meldete die Privatklägerin eine briefliche Kontaktaufnahme des Beschuldigten zu seinem Sohn F.________ (pag. 2483 ff.). Über die Frage der Rückversetzung des Beschuldigten in Sicherheitshaft auf Grund von Missachtun- gen der gerichtlichen Auflagen wurde nicht im Rahmen des vorliegenden Urteils, sondern im Nachgang dazu mit verfahrensleitender Verfügung vom 16. November 2023 befunden (pag. 2542 ff.). 5. Oberinstanzliche Beweisergänzungen Von Amtes wegen wurde im Hinblick auf die oberinstanzliche Hauptverhandlung ein aktueller Strafregisterauszug vom 10. Juli 2023 (pag. 2375 ff.), ein Führungsbe- richt des Regionalgefängnisses Thun vom 20. Juni 2023 (pag. 2312), ein Vollzugs- bericht der JVA Thorberg vom 6. Juli 2023 (pag. 2371 ff.) sowie aktualisierende Er- gänzungen zu den bereits aktenkundigen Berichten betreffend Landesverweisung von den Migrationsdiensten der Stadt N.________(Ortschaft) (pag. 2306) und vom Staatssekretariat für Migration SEM (pag. 2308 ff.), beide vom 16. Juni 2023, ein- geholt. Weiter wurden während des Berufungsverfahrens von den Parteien Dokumente im Zusammenhang mit der Herzoperation des Sohnes des Beschuldigten F.________ (pag. 1956 ff., pag. 1986, pag. 2018), des Vorfalls vom 19. Oktober 2019 im Regio- nalgefängnis Thun (pag. 2044 ff.), einer Untersuchung von F.________ in der Uni- versitätsklinik für Kinderheilkunde des K.________ (Spital) (pag. 2045) sowie Briefe des Beschuldigten an den Kindsbeistand (pag. 2062 ff.), Screenshots und «Viber»- Auszüge betreffend die Kontaktierung der Schwester der Privatklägerin durch den Beschuldigten und dessen Mutter (pag. 2260 resp. pag. 2380 ff.) sowie ein psycho- logisch ärztliches Zeugnis der Privatklägerin vom 13. Juli 2023 eingereicht (pag. 2385) und mit Beschluss der Kammer anlässlich der Berufungsverhandlung vom 24. Juli 2023 zu den Akten erkannt (pag. 2398). Weiter wurde anlässlich der Berufungsverhandlung der Beweisantrag der Privatklägerin, es sei der Massnah- menentscheid CIV 30 3031 / CIV 23 2066 (vM) des Regionalgerichts Berner Jura- Seeland vom 31. Mai 2023 (pag. 2435) zu den Akten zu erkennen, mit Beschluss der Kammer gutgeheissen (pag. 2398). Sodann wurden die Privatklägerin und der Beschuldigte an der oberinstanzlichen Hauptverhandlung unter Konfrontationsver- meidung erneut befragt (pag. 2400 ff.; pag. 2407 ff.). 6. Anträge der Parteien Der amtliche Verteidiger stellte anlässlich der Berufungsverhandlung im Namen des Beschuldigten neben den bereits durch den Voranwalt formulierten Begehren auf Rückweisung (vgl. pag. 1950 ff. und Ziff. 8 hiernach) folgende Anträge (pag. 2428 f.; Hervorhebungen im Original): I. Herr A.________ sei freizusprechen vom Vorwurf:</w:t>
      </w:r>
    </w:p>
    <w:p>
      <w:r>
        <w:t>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