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501 vom 7. Juni 2023</w:t>
      </w:r>
    </w:p>
    <w:p>
      <w:r>
        <w:t>BE Obergericht, 2023-06-07, FR</w:t>
      </w:r>
    </w:p>
    <w:p>
      <w:r>
        <w:rPr>
          <w:b/>
        </w:rPr>
        <w:t xml:space="preserve">Quelle: </w:t>
      </w:r>
      <w:r>
        <w:t>https://mcp.opencaselaw.ch/entscheid/be_zivilstraf_SK_2022_501</w:t>
      </w:r>
    </w:p>
    <w:p>
      <w:r>
        <w:t>FR: BE_ZIVILSTRAF SK 2022 501 du 7 juin 2023</w:t>
      </w:r>
    </w:p>
    <w:p>
      <w:r>
        <w:t>IT: BE_ZIVILSTRAF SK 2022 501 del 7 giugno 2023</w:t>
      </w:r>
    </w:p>
    <w:p>
      <w:pPr>
        <w:pStyle w:val="Heading2"/>
      </w:pPr>
      <w:r>
        <w:t>Regeste</w:t>
      </w:r>
    </w:p>
    <w:p>
      <w:r>
        <w:t>Infraction grave à la loi sur les stupéfiants en bande et par métier (cannabis), mesure de la peine, expulsion | Betäubungsmittelgesetz</w:t>
      </w:r>
    </w:p>
    <w:p>
      <w:pPr>
        <w:pStyle w:val="Heading2"/>
      </w:pPr>
      <w:r>
        <w:t>Erwägungen</w:t>
      </w:r>
    </w:p>
    <w:p>
      <w:r>
        <w:rPr>
          <w:b/>
        </w:rPr>
        <w:t>E. 10</w:t>
      </w:r>
    </w:p>
    <w:p>
      <w:r>
        <w:t>consid. 4.3 ; arrêts du Tribunal fédéral 6B_255/2020 du 6 mai 2020</w:t>
      </w:r>
    </w:p>
    <w:p>
      <w:r>
        <w:t>78 consid. 1.2.2 ; 6B_379/2021 du 30 juin 2021 consid. 1.2 ; 6B_364/2022 du 8 juin 2022 consid. 5.1). 33.2.7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 arrêt du Tribunal fédéral 6B_364/2022 du 8 juin 2022 consid. 5.1). Ce droit est touché si une mesure étatique de distance ou d'éloignement porte atteinte à une relation familiale étroite, authentique et effectivement vécue avec 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en Suisse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 ATF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33.2.8 Dans ce contexte, le juge prendra en considération le cas échéant le fait que le ou la conjoint(e) connaissait l’infraction justifiant potentiellement l’expulsion et pouvait s’attendre à devoir vivre sa vie de couple ou de famille à l’étranger lorsqu’il ou elle s’est marié(e) et a fondé une famille (ATF 139 I 145 consid. 3.6 ; arrêt du Tribunal fédéral 6B_1465/2020 du 18 novembre 2021 consid. 4.3.1). 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33.3 Expulsion de A.________</w:t>
      </w:r>
    </w:p>
    <w:p>
      <w:r>
        <w:t>79 33.3.1 Le prévenu qui est de nationalité CX.________ est condamné dans le cadre de la présente affaire pour infraction qualifiée au sens de l’art. 19 al. 2 LStup. Dite infraction figure à l’art. 66a al. 1 let. o CP, de sorte qu’il convient d’examiner la question de l’expulsion et de déterminer si l’application de la clause de rigueur, de l’art. 66a al. 2 CP, entre ou non en ligne de compte. 33.3.2 On ne voit pas en quoi le renvoi du prévenu dans son pays d’origine le mettrait dans des difficultés particulières. En effet, le prévenu qui est né le CY.________ en CX.________ est en bonne santé et a passé la majorité de sa vie dans ce pays. Il y a en particulier grandi en CX.________ et parle l’arabe, à savoir la langue de ce pays. La procédure a également démontré que le prévenu entretenait toujours des liens avec des proches, restés au pays. Dans ces circonstances, ses possibilités de réintégration en CX.________ sont bonnes. Le prévenu n’a pas d’enfant et bien qu’il soit marié, sa vie de famille peut être maintenue si son épouse d’origine BA.________ – qui vit actuellement en Suisse – souhaite se rendre en CX.________. Quant à l’intégration du prévenu en Suisse et bien qu’il soit au bénéfice d’un permis C, elle doit être qualifiée de très mauvaise étant donné qu’il ne parle aucune langue nationale et qu’il ne peut pas s’exprimer, même sommairement, dans l’une de celle-ci. A cela s’ajoute qu’il n’exerce pas d’activité lucrative légale lui permettant de subvenir à ses besoins. Finalement, les antécédents judiciaires du prévenu en Suisse sont très mauvais. En effet et comme expliqué précédemment, le prévenu n’a cessé de commettre des infractions graves – notamment en matière de stupéfiants – ce qui démontre son absence de considération à l’égard de la société qu’il a sciemment mise en danger aux profits de ses intérêts personnels. Il a été condamné à une peine privative de liberté de 17 mois le 11 novembre 2019 et à une peine privative de liberté de 30 mois le 24 novembre 2021. Les préventions reprochées au prévenu dans le cadre desdites condamnations concernaient notamment des faits de vols, de violences et d’infractions graves en matière de stupéfiants. 33.3.3 A relever les propos pour le moins particuliers du prévenu tenus lors de l’audience des débats devant la 2e Chambre pénale. Celui-ci a expressément déclaré que s’il allait en CX.________, il irait chez son frère et qu’il n’y avait pas de problème s’il venait à être renvoyé, mais qu’il ne comprenait pas comment sa femme pouvait rester seule en Suisse (D. 6775 l. 188ss). L’argument de la défense selon lequel la présence de l’épouse en Suisse impliquerait une situation personnelle grave et une violation de la CEDH en cas de renvoi du prévenu ne saurait convaincre la 2e Chambre pénale. En effet et comme indiqué précédemment, il demeure loisible à l’épouse du prévenu de poursuivre la vie de famille à l’étranger, si elle le souhaite. Au demeurant, la défense n’a nullement prétendu que l’épouse du prévenu ne pourrait pas rester en Suisse, si tel était sa volonté, en cas d’expulsion du prévenu. Il a été démontré que le prévenu se rendait régulièrement au BA.________ et en CX.________, passeport à l’appui. Son épouse étant de nationalité BA.________, ils pourraient dès lors poursuivre leur relation au BA.________, étant précisé que la défense n’a soulevé aucun argument allant à l’encontre de ce qui précède. A noter également que le BA.________ est un pays largement frontalier avec le</w:t>
      </w:r>
    </w:p>
    <w:p>
      <w:r>
        <w:t>80 CX.________ et que la ville d’origine du prévenu, à savoir CK.________, est relativement proche de la frontière BA.________. Quant au CX.________, il a été dit que le prévenu s’y rendait régulièrement, qu’il disposait de la nationalité CX.________ et qu’il pouvait s’établir chez son frère. Dans ces circonstances, la 2e Chambre pénale ne voit pas non plus en quoi la poursuite de la vie du couple serait entravée d’une quelconque manière en CX.________. Il est d’ailleurs relevé que la défense, à l’instar de ce qui prévaut pour le BA.________, n’a pas soulevé le moindre problème à cet égard. 33.3.4 Il résulte de tout ce qui précède que l’expulsion du prévenu ne le mettrait pas dans une situation personnelle grave et que la présence de son épouse actuellement en Suisse ne saurait faire échec au prononcé de cette mesure. 33.3.5 En tout état de cause, et même si la condition précédente devait être réalisée, ce qui n’est pas le cas, il ne fait aucun doute que l’intérêt public à expulser le prévenu prime très largement ses intérêts personnels à rester en Suisse. Partant, l’expulsion du territoire Suisse de A.________ doit être ordonnée. 33.4 Durée de l’expulsion 33.4.1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 33.4.2 En l’espèce, la 2e Chambre pénale est liée par l’interdiction de la reformatio in peius dans l’examen de la durée de l’expulsion. A cet égard, les infractions commises par le prévenu sont graves. Il a notamment, et de manière répétée, mis en danger la société en distribuant de grandes quantités de produits stupéfiants. Comme cela l’a déjà été dit, les différentes sanctions prononcées contre le prévenu sont restées sans effets et celui-ci n’a cessé de récidiver, de sorte qu’il doit être qualifié de délinquant endurci. Dans ces circonstances et à l’instar du Tribunal de première instance, la 2e Chambre pénale estime qu’une expulsion du territoire Suisse pour une durée de 10 ans est justifiée et doit être prononcée.</w:t>
      </w:r>
    </w:p>
    <w:p>
      <w:r>
        <w:t>81 33.4.3 Il sied de préciser que l’expulsion s’applique dès l’entrée en force du jugement et que sa durée est calculée à partir du jour où la personne condamnée a quitté la Suisse (art. 66c al. 2 et 5 CP). VII. Frais 34. Règles applicables 34.1 Les règles en matière de répartition des frais ont été exposées dans les motifs de première instance et la 2e Chambre pénale y renvoie (D. 6514). 34.2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35. Première instance 35.1 Les frais de procédure de première instance pour A.________ ont été fixés à CHF 16'912.95 (rémunération de la défense d’office non comprise, mais procédure de révocation comprise). Vu l’issue de la procédure d’appel, la répartition de ces frais, telle qu’effectuée par la première instance, est confirmée. 36. Deuxième instance 36.1 Les frais de procédure de deuxième instance sont fixés à CHF 8’000.00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36.2 Au frais précités doivent s’ajouter les montants payés en procédure d’appel en faveur du garage de CL.________ qui gardait le véhicule séquestré CM.________ du prévenu jusqu’à sa réalisation par l’office des poursuites. Le garage précité a facturé CHF 53.85 par mois sur une période de 3 mois, soit un montant total de 161.55 (D. 6560 ; D. 6656 ; D. 6687). La question du sort réservé au produit de la réalisation du véhicule sera abordée ci-dessous. 36.3 Vu l’issue de la procédure d’appel, les frais de deuxième instance doivent intégralement être mis à charge du prévenu.</w:t>
      </w:r>
    </w:p>
    <w:p>
      <w:r>
        <w:t>82 VIII. Indemnité en faveur de A.________ 37. Indemnité pour les frais de défense et autres indemnités 37.1 Selon l’art. 429 al. 1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L’autorité pénale examine d’office les prétentions du prévenu. Elle peut enjoindre celui-ci de les chiffrer et de les justifier (art. 429 al. 2 CPP). 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 37.2 En l’espèce, ensuite des libérations intervenues en première instance, le Tribunal régional a allouée à A.________ une indemnité pour ses dépenses occasionnées par l’exercice raisonnable de ses droits de procédure de CHF 6'000.00 (D. 6516). Cette indemnité se rapporte au mandat privé (D. 4764) de Me B.________ exercé en première instance. La 2e Chambre pénale ne saurait la remettre en cause en vertu de l’interdiction de la reformatio in peius. 37.3 Concernant la procédure d’appel, il n’y a pas lieu d’allouer d’indemnité à A.________ dans la mesure où celui-ci succombe sur toutes ses conclusions. IX. Rémunération du mandataire d'office 38. Règles applicables et jurisprudence 38.1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38.2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w:t>
      </w:r>
    </w:p>
    <w:p>
      <w:r>
        <w:t>83 prétention du canton de Berne se prescrit par dix ans à compter du jour où la décision est entrée en force. 39. Première instance 39.1 Selon sa pratique, la 2e Chambre pénale ne modifie pas la fixation des honoraires effectuée en première instance, sauf si le sort de l'affaire au fond est modifié ou en cas d’erreur de calcul manifeste. 39.2 En l’espèce, la fixation des honoraires relatifs au mandat d’office de Me AL.________ et opérée par le Tribunal régional peut être confirmée, de même que l’obligation de remboursement. A noter qu’il en va de même concernant la taxation complémentaire du 7 mars 2022 opérée ensuite du jugement de première instance, ce dernier ayant été complété en ce sens (D. 6515 ; D. 6190-6192). 40. Deuxième instance 40.1 Dans la mesure où c’est à titre privé que Me B.________ a représenté le prévenu dans le cadre de la procédure d’appel, il n’y a pas lieu d’examiner la question de la fixation de ses honoraires. X. Ordonnances 41. Inscription au Système d’information Schengen (SIS) 41.1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w:t>
      </w:r>
    </w:p>
    <w:p>
      <w:r>
        <w:t>84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41.2 En l’espèce, le prévenu qui n’est pas citoyen de l’Union européenne, n’est pas non plus titulaire de droits en matière de libre circulation équivalents à ceux des citoyens de l’Union. Son épouse se trouve certes en Suisse. Toutefois, la peine prononcée à son encontre est largement supérieure à la limite d’une année de peine-menace, requise pour l’inscription au SIS. Au surplus, il est constaté qu’il représente concrètement un danger conséquent pour l’ordre et la sécurité publics, en particulier par la nature des infractions commises, leur diversité et par la gravité de la faute, ainsi qu’en vertu du pronostic posé. Ainsi, une inscription dans le SIS s’avère parfaitement conforme au principe de proportionnalité et s’impose. Celle-ci est donc ordonnée. 42. Retour en exécution de peine 42.1 Etant donné que le prévenu se trouve actuellement en exécution de peine en lien avec un jugement déjà entré en force, il n’y a pas lieu de statuer sur une éventuelle détention pour motifs de sûreté. Il sied dès lors d’ordonner le retour de A.________ en exécution de peine. 43. Objets séquestrés 43.1 La confiscation des objets et valeurs telle qu’ordonnée par la première instance a été indirectement contestée par le prévenu en appel au vu des libérations de toutes les préventions faisant encore l’objet de la procédure de deuxième instance requises. Au vu du sort de la présente procédure d’appel et des verdicts de culpabilité rendus, il y a lieu de statuer intégralement comme dans le jugement de première instance sur ces points. Le sort des objets saisis est ainsi confirmé, de même que s’agissant du montant de CHF 21'205.25 provenant de toute évidence du trafic de drogue (art. 70 CP). Par ailleurs, et conformément au jugement de première instance, le produit net de la vente du véhicule CM.________ du prévenu, à savoir CHF 15'661.60 (D. 6700), sera déduit des frais judiciaires. Il est renvoyé au dispositif pour les détails.</w:t>
      </w:r>
    </w:p>
    <w:p>
      <w:r>
        <w:t>85 44. Effacement du profil ADN et des données signalétiques biométriques 44.1 L’effacement des profils d’ADN et des données signalétiques biométriques prélevées sur la personne de A.________, répertoriées sous les PCN AX.________, PCN AY.________ et PCN AZ.________ se fera selon la réglementation de la loi fédérale sur l'utilisation de profils d'ADN (RS 363), ainsi que de l’art. 354 al. 4 let. a CP. 44.2 Il est renvoyé au dispositif pour les détails. 45. Communications 45.1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Il est également communiqué à cette autorité en vertu de l’art. 2 de l’ordonnance sur l’exécution judiciaire (OEJ ; RSB 341.11) ainsi que de l’ordonnance N-SIS (RS 362.0). 45.2 En application de l’art. 28 al. 3 LStup, le présent jugement doit être communiqué immédiatement et en expédition complète à l’Office fédéral de la police. Il est également communiqué à cette autorité en vertu de l’art. 3 ch. 13 de l’ordonnance réglant la communication des décisions pénales prises par les autorités cantonales (RS 312.3).</w:t>
      </w:r>
    </w:p>
    <w:p>
      <w:r>
        <w:t>86 Dispositif La 2e Chambre pénale : concernant A.________ A. constate que le jugement du Tribunal régional Jura bernois-Seeland du 1er février 2022 est entré en force de chose jugée dans la mesure où le tribunal a I. 1. libéré A.________ des préventions de/d’ : 1.1. agression, infraction prétendument commise le 7 novembre 2019, à Bienne, au préjudice de P.________ (ch. A. 2 AA/1) ; 1.2. agression, infraction prétendument commise le 10 novembre 2019, à Bienne, au préjudice de P.________ (ch. A. 3 AA/1) ; 1.3. vol, infraction prétendument commise le 10 novembre 2019, à Bienne, au préjudice de P.________ (ch. A. 3 AA/1) ; 2. mis les frais de cette partie de la procédure, composés de CHF 5'998.60 d’émoluments et de CHF 1'578.15 de débours, soit un total de CHF 7'576.75, à la charge du canton de Berne ; 3. alloué à A.________ une indemnité pour ses dépenses occasionnées par l’exercice raisonnable de ses droits de procédure, fixée à CHF 6'000.00 (TTC) ; II. sur le plan civil : 1. renvoyé la partie plaignante demandeur au pénal et au civil P.________ à agir par la voie civile, vu l’acquittement du prévenu et vu que l’état de fait est insuffisamment établi pour juger les conclusions civiles (art. 126 al. 2 let. d CPP) ; 2. dit que le jugement de l’action civile n'a pas engendré de frais particuliers ; 3. compensé les dépenses occasionnées par les conclusions civiles ;</w:t>
      </w:r>
    </w:p>
    <w:p>
      <w:r>
        <w:t>87 B. pour le surplus I. reconnaît A.________ coupable d’ : 1. infraction qualifiée à la loi sur les stupéfiants, infraction commise entre le</w:t>
      </w:r>
    </w:p>
    <w:p>
      <w:r>
        <w:rPr>
          <w:b/>
        </w:rPr>
        <w:t>E. 11</w:t>
      </w:r>
    </w:p>
    <w:p>
      <w:r>
        <w:t>novembre 2018 et le 3 août 2020, à Bienne, Brügg, Neuchâtel et La Chaux-de- Fonds, en bande et par métier, notamment avec C.________, G.________, E.________, I.________, K.________ et Q.________, par le fait d’avoir en particulier (ch. A. 1 AA/1) : 1.1. acquis et possédé 12,999 kilos de marijuana et 7,509 kilos de haschich en vue de la vente ; 1.2. vendu au moins 40 kilos de marijuana et réalisé par ce biais un chiffre d’affaire d’au moins CHF 212'000.00 ; 2. infraction à la LArm, infraction commise le 23 mai 2019 à Bienne (ch. A. 4 AA/1) ; 3. empêchement d’accomplir un acte officiel, infraction commise le 29 juin 2020, à Montilier et Galmiz (AA/2) ; partant, et en application des art. 34, 40, 46 al. 1, 47, 49 al. 1 et 2, 51, 66a al. 1 let. o, 286 CP ; 19 al. 2 let. b et c en relation avec 19 al. 1 let. b, c, d et g LStup ; 33 al. 1 let. a LArm ; 422ss CPP ; II. révoque le sursis à l’exécution de la peine privative de liberté de 17 mois, accordé à A.________ par jugement du Tribunal régional Jura bernois Seeland du 18 novembre 2019, la peine devant dès lors être exécutée ; III. condamne A.________ : en tant que peine d'ensemble au sens de l'art. 46 al. 1 CP, comprenant la peine dont le sursis a été révoqué, 1. à une peine privative de liberté de 55 mois, en tant que peine partiellement complémentaire à celles prononcées par jugements du 18 novembre 2019 du Tribunal régional Jura bernois-Seeland et du 24 novembre 2021 de la Cour suprême du canton de Berne ;</w:t>
      </w:r>
    </w:p>
    <w:p>
      <w:r>
        <w:t>88 la détention provisoire et pour des motifs de sûreté de 745 jours est imputée sur la peine privative de liberté prononcée ; 2. à une peine pécuniaire de 15 jours-amende à CHF 30.00, soit un total de CHF 450.00 ; IV. 1. prononce l'expulsion de A.________ de Suisse pour une durée de 10 ans ; la peine privative de liberté doit être exécutée avant l’expulsion ; 2. ordonne l’inscription dans le système d’information Schengen (SIS) de l’expulsion (refus d’entrée et de séjour) ; V. 1. met les frais de la procédure de première instance sur le plan pénal, fixés à CHF 16'912.95 (rémunération du mandat d’office non comprise) à la charge de A.________ (pour la compensation partielle des frais de première instance, voir le chiffre VIII.2 du présent dispositif) ; 2. met les frais de la procédure de deuxième instance sur le plan pénal, fixés à CHF 8’161.55 à la charge de A.________ ; 3. met les frais de traduction en procédure d’appel de CHF 373.50 à la charge du canton de Berne ; VI. n’alloue pas d’indemnité en faveur de A.________ pour la deuxième instance ; VII. 1. fixe comme suit la rémunération du mandat d'office de Me AL.________, défenseur d'office de A.________, et ses honoraires en tant que mandataire privé pour la première instance :</w:t>
      </w:r>
    </w:p>
    <w:p>
      <w:r>
        <w:t>89 Tarif Temps de travail à rémunérer 14.25 200.00 CHF 2’850.00 CHF 262.00 CHF 19.20 TVA 7.7% de CHF 3’131.20 CHF 241.10 CHF 3’372.30 Part à rembourser par le prévenu 100 % CHF 3’372.30 CHF 3’847.50 CHF 262.00 CHF 19.20 TVA 7.7% de CHF 4’128.70 CHF 317.90 Total CHF 4’446.60 la rémunération par le canton CHF 1’074.30 Part de la différence à rembourser par le prévenu 100 % CHF 1’074.30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dans la mesure indiquée ci-dessus, d'une part au canton de Berne la rémunération allouée pour sa défense d'office, d'autre part, à Me AL.________ la différence entre cette rémunération et les honoraires que celui-ci aurait touchés comme défenseur privé (art. 135 al. 4 CPP) ; 2. En sus de ce qui précède, fixe de manière complémentaire et comme suit la rémunération du mandat d'office de Me AL.________, défenseur d'office de A.________ pour la première instance : Tarif Temps de travail à rémunérer 9.25 200.00 CHF 1’850.00 CHF 0.00 CHF 112.40 TVA 7.7% de CHF 1’962.40 CHF 151.10 CHF 2’113.50 Supplément en cas de voyage Nbre heures Débours soumis à la TVA Total à verser par le canton de Berne VIII. ordonne : 1. le maintien en détention de A.________ et son retour en exécution de peine ; 2. la confiscation du véhicule automobile saisi (véhicule automobile CM.________, n° de châssis AP.________) pour valorisation ; le produit net de la vente, à savoir CHF 15'661.60, est dévolu au paiement des frais judiciaires de première instance sur le plan pénal incombant à A.________ ; le solde à payer par ce dernier à ce titre se monte encore à CHF 1'251.35, soit CHF 16'912.95 – CHF 15'661.60 (art. 267 al. 3 et 268 al. 1 CPP) ;</w:t>
      </w:r>
    </w:p>
    <w:p>
      <w:r>
        <w:t>90 3. la remise du passeport CX.________ séquestré, n° AM.________, au nom de A.________ et sa remise à l’office de la population, Service des migrations du canton de Berne, en vue de l’exécution de l’expulsion ; 4. la confiscation du montant de CHF 21'205.25 (art. 70 CP) ; 5. la confiscation des objets saisis suivants pour destruction (art. 69 CP) : - nunchaku - couteau de cuisine - 2 postcard au nom de A.________ et AN.________ - téléphone portable Samsung Galaxy S9+, IMEI AQ.________, sans carte SIM - tablette Apple iPad, AR.________ - ordinateur portable Apple McBook, AS.________ - 2 supports vides pour carte SIM - 1 postcard au nom de A.________ - 8 clés diverses - notes sur papier - téléphone portable Apple iPhone 6, IMEI AT.________, avec carte SIM - calepin noir - calepin bleu - téléphone portable Nokia 105, bleu, IMEI AU.________, avec carte SIM - permis de circulation pour CM.________, AO.________, au nom de A.________ - téléphone portable Apple iPhone 7, IMEI AV.________, avec carte SIM - téléphone portable Apple iPhone 6, IMEI AW.________, avec carte SIM - 2 traceurs GPS - porte-documents noir avec diverses quittances - un trousseau de 3 clés retrouvé dans le véhicule CM.________ ; 6. l’effacement du profil d’ADN et des données signalétiques biométriques prélevés sur la personne de A.________, répertoriés sous PCN AX.________, PCN AY.________ et PCN AZ.________, 20 ans après l’exécution de l’expulsion, le présent jugement valant approbation à ce sujet (art. 16 al. 4 et 17 al. 1 de la loi sur les profils d'ADN ; art. 354 al. 4 let. a CP). Le présent jugement est à notifier : - à A.________, par Me B.________ - au Parquet général du canton de Berne - en extrait, à Me AL.________ Le présent jugement est à communiquer : - aux établissement pénitentiaires de Thorberg</w:t>
      </w:r>
    </w:p>
    <w:p>
      <w:r>
        <w:t>91 -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 la peine privative de liberté ferme et de l'expulsion prononcées, le caractère exécutoire du présent jugement peut encore être remis en cause par un recours en matière pénale au Tribunal fédéral ayant un effet suspensif - à l’Office de la population, Service des migrations du canton de Berne, immédiatement, puis une deuxième fois dans les 10 jours dès l’échéance du délai de recours inutilisé ou dès le prononcé de la décision de l’instance de recours, avec attestation d’entrée en force et version anonymisée de manière personnalisée du jugement (SIS) - à l’Office fédéral de la police - au Tribunal régional Jura bernois-Seeland Berne, le 7 juin 2023 (Expédition le 22 juin 2023) Au nom de la 2e Chambre pénale Le Président e.r. : Geiser, Juge d'appel Le Greffier : Bouvier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92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