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484 vom 2. Oktober 2023</w:t>
      </w:r>
    </w:p>
    <w:p>
      <w:r>
        <w:t>BE Obergericht, 2023-10-02, DE</w:t>
      </w:r>
    </w:p>
    <w:p>
      <w:r>
        <w:rPr>
          <w:b/>
        </w:rPr>
        <w:t xml:space="preserve">Quelle: </w:t>
      </w:r>
      <w:r>
        <w:t>https://mcp.opencaselaw.ch/entscheid/be_zivilstraf_SK_2022_484</w:t>
      </w:r>
    </w:p>
    <w:p>
      <w:r>
        <w:t>FR: BE_ZIVILSTRAF SK 2022 484 du 2 octobre 2023</w:t>
      </w:r>
    </w:p>
    <w:p>
      <w:r>
        <w:t>IT: BE_ZIVILSTRAF SK 2022 484 del 2 ottobre 2023</w:t>
      </w:r>
    </w:p>
    <w:p>
      <w:pPr>
        <w:pStyle w:val="Heading2"/>
      </w:pPr>
      <w:r>
        <w:t>Regeste</w:t>
      </w:r>
    </w:p>
    <w:p>
      <w:r>
        <w:t>Raufhandel | Strafgesetz</w:t>
      </w:r>
    </w:p>
    <w:p>
      <w:pPr>
        <w:pStyle w:val="Heading2"/>
      </w:pPr>
      <w:r>
        <w:t>Erwägungen</w:t>
      </w:r>
    </w:p>
    <w:p>
      <w:r>
        <w:rPr>
          <w:b/>
        </w:rPr>
        <w:t>E. 1</w:t>
      </w:r>
    </w:p>
    <w:p>
      <w:r>
        <w:t>Erstinstanzliches Urteil Mit Urteil vom 22. April 2022 (pag. 412 ff.) erklärte das Regionalgericht Bern- Mittelland (Einzelgericht; nachfolgend: Vorinstanz) A.________ (nachfolgend: Be- schuldigter) des Raufhandels, begangen am 1. Juli 2018 in Bern, schuldig und ver- urteilte ihn zu einer Geldstrafe von 30 Tagessätzen zu CHF 60.00, ausmachend to- tal CHF 1'800.00, unter Gewährung des bedingten Vollzuges bei einer Probezeit von 2 Jahren. Weiter auferlegte die Vorinstanz dem Beschuldigten die Bezahlung der Verfahrenskosten, insgesamt bestimmt auf CHF 3'300.00 (Ziff. I des erstin- stanzlichen Urteils). Weiter setzte die Vorinstanz die amtliche Entschädigung und das volle Honorar von Rechtsanwalt D.________, amtlicher Vertreter des Straf- und Zivilklägers / An- schlussberufungsführers (nachfolgend: Privatkläger), fest und verfügte über die Rück- und Nachzahlungspflicht des Beschuldigten. Die Zivilklage wurde dem Grundsatz nach gutgeheissen und für die vollständige Beurteilung der Forderung auf den Zivilweg verwiesen. Für den Zivilpunkt wurden keine Kosten ausgeschieden.</w:t>
      </w:r>
    </w:p>
    <w:p>
      <w:r>
        <w:rPr>
          <w:b/>
        </w:rPr>
        <w:t>E. 2</w:t>
      </w:r>
    </w:p>
    <w:p>
      <w:r>
        <w:t>Berufung und Anschlussberufung Gegen dieses Urteil meldete der Beschuldigte im Anschluss an die erstinstanzliche Urteilseröffnung mündlich sowie mit Schreiben vom 22. April 2022 fristgerecht die Berufung an (pag. 376 f. und 417). Die schriftliche Urteilsbegründung datiert vom 9. August 2022 (pag. 421 ff.) und wurde den Parteien mit Verfügung vom 10. Au- gust 2022 zugestellt (pag. 469 f.). Mit Berufungserklärung vom 29. August 2022 er- klärte der Beschuldigte frist- und formgerecht die vollumfängliche Anfechtung des erstinstanzlichen Urteils (pag. 473 ff.). Mit Verfügung vom 31. August 2022 wies die Verfahrensleitung die umfangreiche, schriftliche Begründung der Berufungserklärung (pag. 475 – 487) aus den Akten. Die Generalstaatsanwaltschaft verzichtete mit Eingabe vom 5. September 2022 auf die Teilnahme am oberinstanzlichen Verfahren (pag. 544 f.). Mit Eingabe vom 19. September 2022 erklärte der Privatkläger die Anschlussberu- fung, wobei er diese auf den Zivilpunkt beschränkte (Ziff. II.1. des erstinstanzlichen Urteils; pag. 546 f.). Mit Eingabe vom 13. Oktober 2022 beantragte der Beschuldigte, die Anschlussbe- rufung des Privatklägers sei unter Kosten- und Entschädigungsfolge von Amtes wegen zu prüfen (pag. 556 ff.). Mit Stellungnahme vom 28. November 2022 bean- tragte der Privatkläger, es sei auf die Anschlussberufung einzutreten (pag. 565 f.). Mit Verfügung vom 20. Januar 2023 teilte die Verfahrensleitung das vorläufige Ein- treten auf die Anschlussberufung mit, unter dem Hinweis, dass die abschliessende</w:t>
      </w:r>
    </w:p>
    <w:p>
      <w:r>
        <w:rPr>
          <w:b/>
        </w:rPr>
        <w:t>E. 3</w:t>
      </w:r>
    </w:p>
    <w:p>
      <w:r>
        <w:t>Oberinstanzliche Beweisergänzungen Im Hinblick auf die oberinstanzliche Hauptverhandlung wurden von Amtes wegen ein aktueller Strafregisterauszug (vom 22. September 2023; pag. 615) sowie ein aktueller Leumundsbericht samt Bericht über die wirtschaftlichen Verhältnisse (vom 25. September 2023; pag. 617 ff.) über den Beschuldigten eingeholt. Anlässlich der oberinstanzlichen Hauptverhandlung liess der Beschuldigte diverse Unterlagen einreichen (vgl. Beilagenverzeichnis pag. 660): - Schreiben F.________ / Rechtsanwalt D.________ vom 2. Oktober 2021 (pag. 661) - Schlichtungsgesuch vom 14. September 2021 (pag. 662 ff.) - Vereinbarung vom 6. Dezember 2021 (pag. 667) - Vereinbarung vom 29. Dezember 2021 (pag. 668) - Gesuch um ordentliche Einbürgerung / Kontrollblatt (pag. 669 ff.) Anlässlich der oberinstanzlichen Hauptverhandlung liess auch der Privatkläger Un- terlagen einreichen (vgl. Beilagenverzeichnis pag. 679): - Vereinbarung mit E.________ - Schreiben von F.________ vom 2. März 2021 (pag. 681) Die von den Parteien eingereichten Unterlagen wurden von der Kammer antrags- gemäss zu den Akten erkannt (pag. 646). Schliesslich wurden anlässlich der Berufungsverhandlung der Beschuldigte, der Privatkläger und der Zeuge E.________ erneut einvernommen (pag. 638 ff., 634 ff. und 647 ff.).</w:t>
      </w:r>
    </w:p>
    <w:p>
      <w:r>
        <w:rPr>
          <w:b/>
        </w:rPr>
        <w:t>E. 4</w:t>
      </w:r>
    </w:p>
    <w:p>
      <w:r>
        <w:t>Anträge der Parteien</w:t>
      </w:r>
    </w:p>
    <w:p>
      <w:r>
        <w:rPr>
          <w:b/>
        </w:rPr>
        <w:t>E. 4.1</w:t>
      </w:r>
    </w:p>
    <w:p>
      <w:r>
        <w:t>Anträge des Beschuldigten Rechtsanwalt Dr. B.________ stellte und begründete anlässlich der oberinstanzli- chen Hauptverhandlung namens des Beschuldigten die folgenden Anträge (pag. 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