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2022 407 vom 9. August 2023</w:t>
      </w:r>
    </w:p>
    <w:p>
      <w:r>
        <w:t>BE Obergericht, 2023-08-09, DE</w:t>
      </w:r>
    </w:p>
    <w:p>
      <w:r>
        <w:rPr>
          <w:b/>
        </w:rPr>
        <w:t xml:space="preserve">Quelle: </w:t>
      </w:r>
      <w:r>
        <w:t>https://mcp.opencaselaw.ch/entscheid/be_zivilstraf_SK_2022_407</w:t>
      </w:r>
    </w:p>
    <w:p>
      <w:r>
        <w:t>FR: BE_ZIVILSTRAF SK 2022 407 du 9 août 2023</w:t>
      </w:r>
    </w:p>
    <w:p>
      <w:r>
        <w:t>IT: BE_ZIVILSTRAF SK 2022 407 del 9 agosto 2023</w:t>
      </w:r>
    </w:p>
    <w:p>
      <w:pPr>
        <w:pStyle w:val="Heading2"/>
      </w:pPr>
      <w:r>
        <w:t>Regeste</w:t>
      </w:r>
    </w:p>
    <w:p>
      <w:r>
        <w:t>Widerhandlungen gegen das Betäubungsmittelgesetz | Betäubungsmittelgesetz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Veräusserung von ca. 600g Kokaingemisch (ca. 240 g reines Kokain) an C.________, began- gen im Zeitraum von ca. Anfang Mai 2018 bis 09. Mai 2019 in D.________ (Ortschaft);</w:t>
      </w:r>
    </w:p>
    <w:p>
      <w:r>
        <w:rPr>
          <w:b/>
        </w:rPr>
        <w:t>E. 2</w:t>
      </w:r>
    </w:p>
    <w:p>
      <w:r>
        <w:t>Verschaffen von ca. 80g Kokaingemisch (ca. 32g reines Kokain) an C.________, begangen im Zeitraum von ca. Anfang Januar 2019 bis Ende Februar 2019 in D.________ (Ortschaft);</w:t>
      </w:r>
    </w:p>
    <w:p>
      <w:r>
        <w:rPr>
          <w:b/>
        </w:rPr>
        <w:t>E. 3</w:t>
      </w:r>
    </w:p>
    <w:p>
      <w:r>
        <w:t>Veräusserung von ca. 50g Kokaingemisch (ca. 33g reines Kokain) an E.________, begangen im Zeitraum von ca. 17. April 2019 bis 08. Mai 2019 in D.________ (Ortschaft);</w:t>
      </w:r>
    </w:p>
    <w:p>
      <w:r>
        <w:rPr>
          <w:b/>
        </w:rPr>
        <w:t>E. 4</w:t>
      </w:r>
    </w:p>
    <w:p>
      <w:r>
        <w:t>Besitz von 113g Kokaingemisch (48.6g reines Kokain), am 09. Mai 2019 in D.________ (Orts- chaft). II. A.________ wird in Anwendung der Art. 40, 43, 44, 47, 51 StGB; Art. 19 Abs. 2 lit. a i.V.m. Art. 19 Abs. 1 lit. c und d BetmG; Art. 426 ff.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