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143 vom 13. Juni 2023</w:t>
      </w:r>
    </w:p>
    <w:p>
      <w:r>
        <w:t>BE Obergericht, 2023-06-13, FR</w:t>
      </w:r>
    </w:p>
    <w:p>
      <w:r>
        <w:rPr>
          <w:b/>
        </w:rPr>
        <w:t xml:space="preserve">Quelle: </w:t>
      </w:r>
      <w:r>
        <w:t>https://mcp.opencaselaw.ch/entscheid/be_zivilstraf_SK_2022_143</w:t>
      </w:r>
    </w:p>
    <w:p>
      <w:r>
        <w:t>FR: BE_ZIVILSTRAF SK 2022 143 du 13 juin 2023</w:t>
      </w:r>
    </w:p>
    <w:p>
      <w:r>
        <w:t>IT: BE_ZIVILSTRAF SK 2022 143 del 13 giugno 2023</w:t>
      </w:r>
    </w:p>
    <w:p>
      <w:pPr>
        <w:pStyle w:val="Heading2"/>
      </w:pPr>
      <w:r>
        <w:t>Regeste</w:t>
      </w:r>
    </w:p>
    <w:p>
      <w:r>
        <w:t>tentative de lésions corporelles graves, peine, expulsion | Strafgesetz</w:t>
      </w:r>
    </w:p>
    <w:p>
      <w:pPr>
        <w:pStyle w:val="Heading2"/>
      </w:pPr>
      <w:r>
        <w:t>Erwägungen</w:t>
      </w:r>
    </w:p>
    <w:p>
      <w:r>
        <w:rPr>
          <w:b/>
        </w:rPr>
        <w:t>E. 22</w:t>
      </w:r>
    </w:p>
    <w:p>
      <w:r>
        <w:t>infractions pénales, à la protection de la santé ou de la morale, ou à la protection des droits et libertés d’autrui ». 23.5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6B_255/2020 du 6 mai 2020 consid. 1.2.2., 6B_379/2021 du 30 juin 2021 consid. 1.2 et 6B_364/2022 du 8 juin 2022 consid. 5.1, notamment). 23.6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de l’art. 8 par. 2 CEDH (arrêts du Tribunal fédéral 6B_38/2021 du 14 février 2022 consid. 5.3.2., 6B_1027/2018 du 7 novembre 2018 consid. 1.5 et 6B_1192/2018 du 23 janvier 2019 consid. 2.2., notamment). Le juge doit tenir compte de l’ensemble des circonstances lorsqu’il pondère l’intérêt privé de l’étranger à demeurer en Suisse et l’intérêt public à son expulsion (ATF 140 I 145 consid. 3.1 et sa référence). 23.7 Conformément à la volonté du législateur, l’appréciation des motifs susceptibles de permettre de renoncer à l'expulsion doit être effectuée de manière restrictive (ATF 146 IV 105 consid. 3.4.2 ; ATF 144 IV 332 consid. 3.3.1). En tout état de cause, quant au bénéfice de la clause de rigueur, il faut tenir compte du fait que le législateur visait tout particulièrement les étrangers nés en Suisse ou qui y ont grandi (cf. art. 66a al. 2, 2e phrase, CP).</w:t>
      </w:r>
    </w:p>
    <w:p>
      <w:r>
        <w:rPr>
          <w:b/>
        </w:rPr>
        <w:t>E. 24</w:t>
      </w:r>
    </w:p>
    <w:p>
      <w:r>
        <w:t>En l’espèce</w:t>
      </w:r>
    </w:p>
    <w:p>
      <w:r>
        <w:rPr>
          <w:b/>
        </w:rPr>
        <w:t>E. 24.1</w:t>
      </w:r>
    </w:p>
    <w:p>
      <w:r>
        <w:t>A.________ étant originaire d’un pays étranger (J.________) et ayant été reconnu coupable de tentative de lésions corporelles graves, il est soumis à l’expulsion obligatoire (art. 66a al. 1 let. b CP). Il convient d’examiner si la clause de rigueur de l’art. 66a al. 2 CP entre en ligne de compte.</w:t>
      </w:r>
    </w:p>
    <w:p>
      <w:r>
        <w:rPr>
          <w:b/>
        </w:rPr>
        <w:t>E. 24.2</w:t>
      </w:r>
    </w:p>
    <w:p>
      <w:r>
        <w:t>En l’espèce, bien que le prévenu ait séjourné en Suisse durant de nombreuses années, il l’a été uniquement dans l’illégalité. Il n’y a pas passé ses jeunes années et n’y était pas intégré. Il est en outre constaté – comme l’a fait l’instance précédente – que le prévenu est d’ores et déjà retourné dans son pays d’origine le 31 janvier 2020 (expulsion administrative ; D. 1019 ; 1021). Dès lors, il est avéré que le renvoi du prévenu ne le mettrait pas dans une situation personnelle grave au sens de l’art. 66a al. 2 CP. La clause de rigueur n’est donc pas applicable en</w:t>
      </w:r>
    </w:p>
    <w:p>
      <w:r>
        <w:t>23 l’espèce. A titre superfétatoire, on relèvera que l’intérêt public à l’expulsion du prévenu est important, compte tenu du fait qu’il n’est pas un délinquant primaire et que le bien juridique lésé lors des faits à la base de la présente procédure est très important.</w:t>
      </w:r>
    </w:p>
    <w:p>
      <w:r>
        <w:rPr>
          <w:b/>
        </w:rPr>
        <w:t>E. 24.3</w:t>
      </w:r>
    </w:p>
    <w:p>
      <w:r>
        <w:t>L’expulsion du prévenu du territoire suisse est donc prononcée.</w:t>
      </w:r>
    </w:p>
    <w:p>
      <w:r>
        <w:rPr>
          <w:b/>
        </w:rPr>
        <w:t>E. 25</w:t>
      </w:r>
    </w:p>
    <w:p>
      <w:r>
        <w:t>Durée de l'expulsion 25.1.1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w:t>
      </w:r>
    </w:p>
    <w:p>
      <w:r>
        <w:rPr>
          <w:b/>
        </w:rPr>
        <w:t>E. 26</w:t>
      </w:r>
    </w:p>
    <w:p>
      <w:r>
        <w:t>Inscription au Système d’information Schengen (SIS)</w:t>
      </w:r>
    </w:p>
    <w:p>
      <w:r>
        <w:rPr>
          <w:b/>
        </w:rPr>
        <w:t>E. 26.1</w:t>
      </w:r>
    </w:p>
    <w:p>
      <w:r>
        <w:t>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w:t>
      </w:r>
    </w:p>
    <w:p>
      <w:r>
        <w:t>24 l'inscription du signalement obligatoire (arrêt du Tribunal fédéral 6B_403/2022 du</w:t>
      </w:r>
    </w:p>
    <w:p>
      <w:r>
        <w:rPr>
          <w:b/>
        </w:rPr>
        <w:t>E. 26.2</w:t>
      </w:r>
    </w:p>
    <w:p>
      <w:r>
        <w:t>En l’espèce, le prévenu qui n’est pas citoyen de l’Union européenne, n’est pas non plus titulaire de droits en matière de libre circulation équivalents à ceux des citoyens de l’Union. La peine prononcée à son encontre est largement supérieure à la limite d’une année de peine-menace, requise pour l’inscription au Système d’information Schengen. Au surplus, il est constaté qu’il représente concrètement un danger conséquent pour l’ordre et la sécurité publics, en particulier par la nature de l’infraction commise et par la gravité de la faute. Ainsi, une inscription dans le SIS s’avère conforme au principe de proportionnalité et s’impose. Celle-ci est donc ordonnée, la défense n’ayant au surplus pas fait valoir de préjudices liés à une inscription de son expulsion au SIS.</w:t>
      </w:r>
    </w:p>
    <w:p>
      <w:r>
        <w:rPr>
          <w:b/>
        </w:rPr>
        <w:t>E. 26.3</w:t>
      </w:r>
    </w:p>
    <w:p>
      <w:r>
        <w:t>Il est au surplus précisé que cette inscription – comme l’expulsion elle-même – n’est pas soumise au principe de l’accusation, de sorte que si le tribunal prononce une expulsion, il doit, s'agissant de ressortissants d'Etats tiers, obligatoirement aussi décider si l'expulsion doit être signalée dans le SIS, indépendamment d'une conclusion en ce sens du ministère public. Le tribunal doit examiner au fond la question du signalement de l'expulsion et obligatoirement mentionner dans le dispositif du jugement pénal si le signalement doit être effectué ou s'il y est renoncé. S’agissant du droit d’être entendu, l’inscription ayant été prononcée en première instance, la défense a parfaitement eu l’occasion de s’exprimer à ce sujet, de sorte que le droit d’être entendu a été respecté.</w:t>
      </w:r>
    </w:p>
    <w:p>
      <w:r>
        <w:t>25 VI. Action civile 27. Le sort de l’action civile n’a pas été remis en cause, de sorte que son entrée en force sera constatée dans le dispositif du présent jugement. VII. Frais 28. Règles applicables 28.1 Les règles en matière de répartition des frais ont été exposées dans les motifs de première instance et la 2e Chambre pénale y renvoie (D. 1221-1222). 28.2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L’art. 30 al. 1 de la loi fédérale sur l’aide aux victimes d’infractions (LAVI ; RS 312.5) n’interdit pas de mettre les frais de la procédure à la charge de la partie plaignante qui a la qualité de victime au sens l'art. 116 al. 1 CPP et qui succombe (ATF 141 IV 262 consid. 2.2). De manière générale, si la partie plaignante est au bénéfice de l'assistance judiciaire, les frais mis à sa charge sont provisoirement supportés par le canton de Berne sous réserve d’une obligation de remboursement dès que la situation financière de la partie plaignante concernée le permet. 29. Première instance 29.1 Les frais de procédure de première instance ont été fixés à CHF 11'028.70 (rémunération des mandats d’office non comprise). Vu l’issue de la procédure d’appel, ces frais sont mis entièrement à la charge du prévenu. 30. Deuxième instance 30.1 Les frais de procédure de deuxième instance sont fixés à CHF 4'000.00 en vertu de l’art. 24 let. b du décret sur les frais de procédure (DFP ; RSB 161.12) qui prévoit une fourchette de CHF 200.00 à CHF 20'000.00 pour les procédures jugées en première instance par un tribunal collégial. Les frais fixés comprennent l’émolument pour la participation du Parquet général à la procédure d’appel (art. 21 let. b DFP). 30.2 Vu l’issue de la procédure d’appel, les frais de deuxième instance sont mis intégralement à la charge du prévenu, qui succombe.</w:t>
      </w:r>
    </w:p>
    <w:p>
      <w:r>
        <w:t>26 VIII. Dépenses</w:t>
      </w:r>
    </w:p>
    <w:p>
      <w:r>
        <w:rPr>
          <w:b/>
        </w:rPr>
        <w:t>E. 31</w:t>
      </w:r>
    </w:p>
    <w:p>
      <w:r>
        <w:t>Règles applicables</w:t>
      </w:r>
    </w:p>
    <w:p>
      <w:r>
        <w:rPr>
          <w:b/>
        </w:rPr>
        <w:t>E. 31.1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31.2</w:t>
      </w:r>
    </w:p>
    <w:p>
      <w:r>
        <w:t>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w:t>
      </w:r>
    </w:p>
    <w:p>
      <w:r>
        <w:rPr>
          <w:b/>
        </w:rPr>
        <w:t>E. 31.3</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w:t>
      </w:r>
    </w:p>
    <w:p>
      <w:r>
        <w:t>27</w:t>
      </w:r>
    </w:p>
    <w:p>
      <w:r>
        <w:rPr>
          <w:b/>
        </w:rPr>
        <w:t>E. 31.4</w:t>
      </w:r>
    </w:p>
    <w:p>
      <w:r>
        <w:t>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w:t>
      </w:r>
    </w:p>
    <w:p>
      <w:r>
        <w:rPr>
          <w:b/>
        </w:rPr>
        <w:t>E. 32</w:t>
      </w:r>
    </w:p>
    <w:p>
      <w:r>
        <w:t>Première instance</w:t>
      </w:r>
    </w:p>
    <w:p>
      <w:r>
        <w:rPr>
          <w:b/>
        </w:rPr>
        <w:t>E. 32.1</w:t>
      </w:r>
    </w:p>
    <w:p>
      <w:r>
        <w:t>Les montants octroyés en première instance à C.________ pour l’activité de Mes F.________ et E.________ n’ont pas été contestés. La réserve selon laquelle les conseils juridiques gratuits ont le droit d’exiger un remboursement ultérieur de C.________ selon l’art. 42a LA est contraire au droit fédéral (art. 138 en relation avec l’art. 135 al. 3 let. b CPP) et ne peut pas déployer d’effets. Elle ne sera en conséquence pas reprise dans le dispositif du présent jugement. Conformément à la pratique de la 2e Chambre pénale, les obligations de remboursement du prévenu concernant l’activité des conseils juridiques de la partie plaignante seront formulées en tant que condamnation.</w:t>
      </w:r>
    </w:p>
    <w:p>
      <w:r>
        <w:rPr>
          <w:b/>
        </w:rPr>
        <w:t>E. 33</w:t>
      </w:r>
    </w:p>
    <w:p>
      <w:r>
        <w:t>Deuxième instance</w:t>
      </w:r>
    </w:p>
    <w:p>
      <w:r>
        <w:rPr>
          <w:b/>
        </w:rPr>
        <w:t>E. 33.1</w:t>
      </w:r>
    </w:p>
    <w:p>
      <w:r>
        <w:t>La partie plaignante n’a pas requis d’indemnité pour ses dépenses en seconde instance (D. 1333). IX. Indemnité en faveur d'A.________</w:t>
      </w:r>
    </w:p>
    <w:p>
      <w:r>
        <w:rPr>
          <w:b/>
        </w:rPr>
        <w:t>E. 34</w:t>
      </w:r>
    </w:p>
    <w:p>
      <w:r>
        <w:t>Indemnité pour les frais de défense et autres indemnités</w:t>
      </w:r>
    </w:p>
    <w:p>
      <w:r>
        <w:rPr>
          <w:b/>
        </w:rPr>
        <w:t>E. 34.1</w:t>
      </w:r>
    </w:p>
    <w:p>
      <w:r>
        <w:t>Il n’y a pas lieu d’allouer d’indemnité à A.________ vu qu'il succombe à la fois en première et en seconde instance. X. Rémunération du mandataire d'office</w:t>
      </w:r>
    </w:p>
    <w:p>
      <w:r>
        <w:rPr>
          <w:b/>
        </w:rPr>
        <w:t>E. 35</w:t>
      </w:r>
    </w:p>
    <w:p>
      <w:r>
        <w:t>Règles applicables et jurisprudence</w:t>
      </w:r>
    </w:p>
    <w:p>
      <w:r>
        <w:rPr>
          <w:b/>
        </w:rPr>
        <w:t>E. 35.1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35.2</w:t>
      </w:r>
    </w:p>
    <w:p>
      <w:r>
        <w:t>L’art. 42 al. 1 LA précise que le canton verse aux avocats et aux avocates commis d'office une rémunération équitable calculée en fonction du temps requis et</w:t>
      </w:r>
    </w:p>
    <w:p>
      <w:r>
        <w:t>28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35.3</w:t>
      </w:r>
    </w:p>
    <w:p>
      <w:r>
        <w:t>La circulaire no 15 de la Cour suprême du 21 janvier 2022 sur la rémunération des avocats et des avocates d’office (disponible sur le site internet http://www.justice.be.ch) décrit avec davantage de détails quelles sont les activités qui sont susceptibles d’être rémunérées.</w:t>
      </w:r>
    </w:p>
    <w:p>
      <w:r>
        <w:rPr>
          <w:b/>
        </w:rPr>
        <w:t>E. 35.4</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35.5</w:t>
      </w:r>
    </w:p>
    <w:p>
      <w:r>
        <w:t>Lorsque la partie plaignante est au bénéfice de l’assistance judiciaire gratuite et qu’elle est condamnée à supporter une partie ou l’ensemble des frais, elle est tenue de rembourser, dès que sa situation financière le permet, au canton la rémunération du mandat d'office et à son mandataire d’office la différence entre sa rémunération en tant que défenseur désigné et les honoraires qu’il aurait touchés comme défenseur privé (art. 138 al. 1 en relation avec l’art. 135 al. 4 CPP). Toutefois, il n'est pas possible d'exiger de la victime au bénéfice de l'assistance judiciaire le remboursement à l'Etat de la rémunération de son conseil d'office pour la première instance (art. 30 al. 3 de la loi fédérale sur l’aide aux victimes d’infractions [LAVI ; RS 312.5] ; ATF 141 IV 262 consid. 3). En revanche, si la victime n’obtient pas gain de cause en appel, elle peut être tenue de rembourser à l’Etat la rémunération de son conseil d’office dès que sa situation financière le permet (arrêt du Tribunal fédéral 6B_370/2016 du 16 mars 2017 consid. 2).</w:t>
      </w:r>
    </w:p>
    <w:p>
      <w:r>
        <w:rPr>
          <w:b/>
        </w:rPr>
        <w:t>E. 35.6</w:t>
      </w:r>
    </w:p>
    <w:p>
      <w:r>
        <w:t>La rémunération du mandataire d'office de la partie plaignante qui obtient gain de cause en partie ou en totalité ne peuvent être mis,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w:t>
      </w:r>
    </w:p>
    <w:p>
      <w:r>
        <w:rPr>
          <w:b/>
        </w:rPr>
        <w:t>E. 36</w:t>
      </w:r>
    </w:p>
    <w:p>
      <w:r>
        <w:t>Première instance</w:t>
      </w:r>
    </w:p>
    <w:p>
      <w:r>
        <w:rPr>
          <w:b/>
        </w:rPr>
        <w:t>E. 36.1</w:t>
      </w:r>
    </w:p>
    <w:p>
      <w:r>
        <w:t>Selon sa pratique, la 2e Chambre pénale ne modifie pas la fixation des honoraires effectuée en première instance, sauf si le sort de l'affaire au fond est modifié ou en cas d’erreur de calcul manifeste.</w:t>
      </w:r>
    </w:p>
    <w:p>
      <w:r>
        <w:t>29</w:t>
      </w:r>
    </w:p>
    <w:p>
      <w:r>
        <w:rPr>
          <w:b/>
        </w:rPr>
        <w:t>E. 36.2</w:t>
      </w:r>
    </w:p>
    <w:p>
      <w:r>
        <w:t>Il est ainsi renvoyé à la motivation de première instance (D. 1223) et au dispositif du présent jugement pour les rémunérations de Mes B.________, F.________ et E.________.</w:t>
      </w:r>
    </w:p>
    <w:p>
      <w:r>
        <w:rPr>
          <w:b/>
        </w:rPr>
        <w:t>E. 37</w:t>
      </w:r>
    </w:p>
    <w:p>
      <w:r>
        <w:t>Deuxième instance</w:t>
      </w:r>
    </w:p>
    <w:p>
      <w:r>
        <w:rPr>
          <w:b/>
        </w:rPr>
        <w:t>E. 37.1</w:t>
      </w:r>
    </w:p>
    <w:p>
      <w:r>
        <w:t>Dans sa note d’honoraires du 14 décembre 2022, Me B.________ fait valoir une activité de 8:20 heures (D. 1457-1458). Ce temps d’activité, considéré globalement, ne prête pas le flanc à la critique. Cette note est donc reprise telle quelle en vue de la fixation de la rémunération de Me B.________ – étant toutefois précisé qu’une faute de frappe (06:20 heures) s’est glissée en D. 1457.</w:t>
      </w:r>
    </w:p>
    <w:p>
      <w:r>
        <w:rPr>
          <w:b/>
        </w:rPr>
        <w:t>E. 37.2</w:t>
      </w:r>
    </w:p>
    <w:p>
      <w:r>
        <w:t>La note précitée peut être reprise telle quelle en vue de la fixation des honoraires selon l'ORD.</w:t>
      </w:r>
    </w:p>
    <w:p>
      <w:r>
        <w:rPr>
          <w:b/>
        </w:rPr>
        <w:t>E. 37.3</w:t>
      </w:r>
    </w:p>
    <w:p>
      <w:r>
        <w:t>Me E.________ quant à lui fait valoir une activité d’une heure. Cette note ne prête par le flanc à la critique et peut être reprise telle quelle.</w:t>
      </w:r>
    </w:p>
    <w:p>
      <w:r>
        <w:rPr>
          <w:b/>
        </w:rPr>
        <w:t>E. 37.4</w:t>
      </w:r>
    </w:p>
    <w:p>
      <w:r>
        <w:t>Il est renvoyé au dispositif du présent jugement pour le surplus. XI. Ordonnances</w:t>
      </w:r>
    </w:p>
    <w:p>
      <w:r>
        <w:rPr>
          <w:b/>
        </w:rPr>
        <w:t>E. 38</w:t>
      </w:r>
    </w:p>
    <w:p>
      <w:r>
        <w:t>Objets séquestrés</w:t>
      </w:r>
    </w:p>
    <w:p>
      <w:r>
        <w:rPr>
          <w:b/>
        </w:rPr>
        <w:t>E. 38.1</w:t>
      </w:r>
    </w:p>
    <w:p>
      <w:r>
        <w:t>Le sort de l’objet séquestré est entré en force, ce qui sera constaté dans le dispositif du présent jugement.</w:t>
      </w:r>
    </w:p>
    <w:p>
      <w:r>
        <w:rPr>
          <w:b/>
        </w:rPr>
        <w:t>E. 39</w:t>
      </w:r>
    </w:p>
    <w:p>
      <w:r>
        <w:t>Communications</w:t>
      </w:r>
    </w:p>
    <w:p>
      <w:r>
        <w:rPr>
          <w:b/>
        </w:rPr>
        <w:t>E. 39.1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w:t>
      </w:r>
    </w:p>
    <w:p>
      <w:r>
        <w:rPr>
          <w:b/>
        </w:rPr>
        <w:t>E. 39.2</w:t>
      </w:r>
    </w:p>
    <w:p>
      <w:r>
        <w:t>Il est également communiqué à cette autorité en vertu de l’art. 2 de l’ordonnance sur l’exécution judiciaire (OEJ ; RSB 341.11) ainsi que de l’ordonnance N-SIS.</w:t>
      </w:r>
    </w:p>
    <w:p>
      <w:r>
        <w:t>30 Dispositif La 2e Chambre pénale : I. concernant C.________ 1. suite au retrait de l’appel, déclare l’affaire liquidée et la raye du rôle de la 2e Chambre pénale de la Cour suprême du canton de Berne ; 2. constate que le jugement du 16 août 2021 du Tribunal régional Jura bernois- Seeland, Agence du Jura bernois, est entré en force de chose jugée s’agissant de la procédure à l’encontre de C.________ ; 3. met les frais de procédure de deuxième instance, fixés à CHF 300.00, à la charge de A.________ ; II. concernant A.________ A. constate que le jugement du Tribunal régional Jura bernois-Seeland, Agence du Jura bernois, du 16 août 2021 est entré en force de chose jugée dans la mesure où le tribunal a : I. sur le plan civil : 1. condamné A.________ à verser à la partie plaignante demandeur au pénal et au civil C.________ un montant de CHF 1'451.00 à titre de dommages-intérêts ; 2. renvoyé au surplus, s’agissant des conclusions en dommages-intérêts, la partie plaignante C.________, demandeur au pénal et au civil contre A.________, à agir par la voie civile (art. 126 al. 2 let. b CPP) ; 3. condamné A.________ à verser à la partie plaignante demandeur au pénal et au civil C.________ un montant de CHF 1'000.00 à titre d’indemnité pour tort moral ; 4. rejeté pour le surplus les conclusions civiles de la partie plaignante demandeur au pénal et au civil C.________ en indemnisation du tort moral ; 5. mis les frais de procédure afférents au jugement de l’action civile, fixés à CHF 300.00, à la charge de A.________ ;</w:t>
      </w:r>
    </w:p>
    <w:p>
      <w:r>
        <w:t>31 II. ordonné la restitution de la théière métallique à la Prison régionale de Moutier dès l’entrée en force du présent jugement ; B. pour le surplus I. reconnaît A.________ coupable de tentative de lésions corporelles graves, infraction commise le 9 janvier 2020, à Moutier, au préjudice de C.________ (ch. I AA) ; partant, et en application des art. 40, 42 al. 1, 47, 66a al. 1 let. b, 122 en lien avec l’art. 22 CP, 135 al. 4, 426 al. 1, 428 al. 1, 433 CPP, II. condamne A.________ à une peine privative de liberté de 21 mois ; le sursis à l’exécution de la peine privative de liberté est accordé, le délai d’épreuve étant fixé à 4 ans ; III. 1. prononce l'expulsion de A.________ de Suisse pour une durée de 10 ans ; 2. ordonne l’inscription dans le système d’information Schengen (SIS) de l’expulsion (refus d’entrée et de séjour) ; IV. 1. met les frais de la procédure de première instance sur le plan pénal, fixés à CHF 11'028.70 (rémunération des mandats d’office non comprise) à la charge de A.________ ; 2. met les frais de la procédure de deuxième instance sur le plan pénal, fixés à CHF 4'000.00 (rémunération des mandats d’office non comprise) à la charge de A.________ ;</w:t>
      </w:r>
    </w:p>
    <w:p>
      <w:r>
        <w:t>32 V. condamne A.________ à verser à C.________ à titre d'indemnité pour les dépenses occasionnées par la procédure : 1. CHF 2'041.90 pour la première instance (activité de Me F.________) ; 2. CHF 5'913.25 pour la première instance (activité de Me E.________) ; cette indemnité revient au canton de Berne à concurrence de la rémunération versée pour les mandats d'office de Mes F.________ et E.________ (art. 138 al. 2 CPP), à savoir CHF 1'633.50 (Me F.________) et CHF 4'890.10 (Me E.________) pour la première instance, si bien que les montants dus à titre d’indemnité par A.________ directement à C.________ sont de CHF 408.40 (Me F.________) et CHF 1'023.15 (Me E.________) pour la première instance ; VI. 1. fixe comme suit la rémunération du mandat d'office de Me B.________, défenseur d'office de A.________, et ses honoraires en tant que mandataire privé : 1.1. pour la première instance, dès le 9 janvier 2020 : Tarif Temps de travail à rémunérer 20.58 200.00 CHF 4'116.70 Supplément en cas de voyage CHF 225.00 CHF 225.00 TVA 7.7% de CHF 4'566.70 CHF 351.65 CHF 4'918.35 Part à rembourser par le prévenu 100 % CHF 4'918.35 Part qui ne doit pas être remboursée 0 % CHF 0.00 CHF 5'557.55 Supplément en cas de voyage CHF 225.00 CHF 225.00 TVA 7.7% de CHF 6'007.55 CHF 462.60 Total CHF 6'470.15 la rémunération par le canton CHF 1'551.80 Part de la différence à rembourser par le prévenu 100 % CHF 1'551.80 Honoraires selon l'ordonnance sur les dépens Différence entre les honoraires et Nbre heures Débours soumis à la TVA Débours soumis à la TVA Total à verser par le canton de Berne</w:t>
      </w:r>
    </w:p>
    <w:p>
      <w:r>
        <w:t>33 1.2. pour la deuxième instance : Tarif Temps de travail à rémunérer 8.33 200.00 CHF 1'666.65 CHF 50.00 TVA 7.7% de CHF 1'716.65 CHF 132.20 CHF 1'848.85 Part à rembourser par le prévenu 100 % CHF 1'848.85 Part qui ne doit pas être remboursée 0 % CHF 0.00 CHF 2'333.35 CHF 70.00 TVA 7.7% de CHF 2'403.35 CHF 185.05 Total CHF 2'588.40 la rémunération par le canton CHF 739.55 Part de la différence à rembourser par le prévenu 100 % CHF 739.55 Honoraires selon l'ordonnance sur les dépens Différence entre les honoraires et Nbre heures Débours soumis à la TVA (forfait 3 %) Débours soumis à la TVA (forfait 3 %) Total à verser par le canton de Berne dès que sa situation financière le permet, A.________ est tenu de rembourser, pour les deux instances, d'une part au canton de Berne la rémunération allouée pour sa défense d'office, d'autre part, à Me B.________ la différence entre cette rémunération et les honoraires que celui-ci aurait touchés comme défenseur privé (art. 135 al. 4 CPP) ;</w:t>
      </w:r>
    </w:p>
    <w:p>
      <w:r>
        <w:t>34 2. fixe comme suit la rémunération du mandat d'office de Me F.________, mandataire d'office de C.________ du 15 au 29 janvier 2020, et ses honoraires en tant que mandataire privé, pour la première instance : Tarif Temps de travail à rémunérer 7.58 200.00 CHF 1'516.70 TVA 7.7% de CHF 1'516.70 CHF 116.80 CHF 1'633.50 Part à rembourser par le prévenu 100 % CHF 1'633.50 Part à remb. par la partie plaignante 0 % CHF 0.00 Part qui ne doit pas être remboursée 0 % CHF 0.00 CHF 1'895.90 TVA 7.7% de CHF 1'895.90 CHF 146.00 Total CHF 2'041.90 la rémunération par le canton CHF 408.40 Part de la différence à rembourser par le prévenu 100 % CHF 408.40 Honoraires selon l'ordonnance sur les dépens Total à verser par le canton de Berne Différence entre les honoraires et Nbre heures dès que sa situation financière le permet, A.________ est tenu de rembourser au canton de Berne la rémunération allouée pour le mandat d'office (art. 138 al. 2 en relation avec l’art. 426 al. 4 CPP) ; 3. fixe comme suit la rémunération du mandat d'office de Me E.________, défenseur d'office de C.________ et ses honoraires en tant que mandataire privé :</w:t>
      </w:r>
    </w:p>
    <w:p>
      <w:r>
        <w:t>35 3.1. pour la première instance, dès le 29 janvier 2020 : Tarif Temps de travail à rémunérer 19.00 200.00 CHF 3'800.00 CHF 337.50 CHF 403.00 TVA 7.7% de CHF 4'540.50 CHF 349.60 CHF 4'890.10 Part à rembourser par le prévenu 100 % CHF 4'890.10 Part à remb. par la partie plaignante 0 % CHF 0.00 Part qui ne doit pas être remboursée 0 % CHF 0.00 CHF 4'750.00 CHF 337.50 CHF 403.00 TVA 7.7% de CHF 5'490.50 CHF 422.75 Total CHF 5'913.25 la rémunération par le canton CHF 1'023.15 Part de la différence à rembourser par le prévenu 100 % CHF 1'023.15 Honoraires selon l'ordonnance sur les dépens Total à verser par le canton de Berne Supplément en cas de voyage Supplément en cas de voyage Différence entre les honoraires et Nbre heures Débours soumis à la TVA Débours soumis à la TVA 3.2. pour la deuxième instance : Tarif Temps de travail à rémunérer 1.00 200.00 CHF 200.00 CHF 2.20 TVA 7.7% de CHF 202.20 CHF 15.55 CHF 217.75 Part à rembourser par le prévenu 100 % CHF 217.75 Part à remb. par la partie plaignante 0 % CHF 0.00 Part qui ne doit pas être remboursée 0 % CHF 0.00 CHF 250.00 CHF 2.20 TVA 7.7% de CHF 252.20 CHF 19.40 Total CHF 271.60 la rémunération par le canton CHF 53.85 Part de la différence à rembourser par le prévenu 100 % CHF 53.85 Honoraires selon l'ordonnance sur les dépens Total à verser par le canton de Berne Différence entre les honoraires et Nbre heures Débours soumis à la TVA Débours soumis à la TVA</w:t>
      </w:r>
    </w:p>
    <w:p>
      <w:r>
        <w:t>36 dès que sa situation financière le permet, A.________ est tenu de rembourser au canton de Berne, pour les deux instances, la rémunération allouée pour le mandat d'office (art. 138 al. 2 en relation avec l’art. 426 al. 4 CPP) ; Le présent jugement est à notifier : - à A.________, par Me B.________ - à C.________ - au Parquet général du canton de Berne - à Me E.________ (en extrait) - à Me F.________ (en extrait) Le présent jugement est à communiquer : - au Service de coordination chargé du casier judiciaire, dans les 10 jours dès l’échéance du délai de recours inutilisé ou dès le prononcé de la décision de l’instance de recours - à l’Office de la population, Service des migrations du canton de Berne, immédiatement, puis une deuxième fois dans les 10 jours dès l’échéance du délai de recours inutilisé ou dès le prononcé de la décision de l’instance de recours, avec attestation d’entrée en force et un exemplaire anonymisé de manière personnalisée - au Tribunal régional Jura bernois-Seeland, Agence du Jura bernois Berne, le 13 juin 2023 Au nom de la 2e Chambre pénale La Présidente e.r. : Schleppy, Juge d'appel La Greffière : Müller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r>
        <w:t>37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