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487 vom 30. März 2023</w:t>
      </w:r>
    </w:p>
    <w:p>
      <w:r>
        <w:t>BE Obergericht, 2023-03-30, DE</w:t>
      </w:r>
    </w:p>
    <w:p>
      <w:r>
        <w:rPr>
          <w:b/>
        </w:rPr>
        <w:t xml:space="preserve">Quelle: </w:t>
      </w:r>
      <w:r>
        <w:t>https://mcp.opencaselaw.ch/entscheid/be_zivilstraf_SK_2021_487</w:t>
      </w:r>
    </w:p>
    <w:p>
      <w:r>
        <w:t>FR: BE_ZIVILSTRAF SK 2021 487 du 30 mars 2023</w:t>
      </w:r>
    </w:p>
    <w:p>
      <w:r>
        <w:t>IT: BE_ZIVILSTRAF SK 2021 487 del 30 marzo 2023</w:t>
      </w:r>
    </w:p>
    <w:p>
      <w:pPr>
        <w:pStyle w:val="Heading2"/>
      </w:pPr>
      <w:r>
        <w:t>Regeste</w:t>
      </w:r>
    </w:p>
    <w:p>
      <w:r>
        <w:t>versuchter Mord und Pornografie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versuchten Mordes, begangen am 25.01.2020 mittags in E.________ (Ortschaft), F.________ (Adresse), G.________ (Stockwerk), z.N. von C.________;</w:t>
      </w:r>
    </w:p>
    <w:p>
      <w:r>
        <w:rPr>
          <w:b/>
        </w:rPr>
        <w:t>E. 2</w:t>
      </w:r>
    </w:p>
    <w:p>
      <w:r>
        <w:t>der Pornografie (Eigenkonsum), festgestellt im März 2020 in H.________ (Ortschaft) und E.________(Ortschaft); und in Anwendung der Artikel 22 Abs. 1, 34, 40, 47, 51, 66a, 112, 197 Abs. 5 StGB 426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