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476 vom 24. August 2022</w:t>
      </w:r>
    </w:p>
    <w:p>
      <w:r>
        <w:t>BE Obergericht, 2022-08-24, FR</w:t>
      </w:r>
    </w:p>
    <w:p>
      <w:r>
        <w:rPr>
          <w:b/>
        </w:rPr>
        <w:t xml:space="preserve">Quelle: </w:t>
      </w:r>
      <w:r>
        <w:t>https://mcp.opencaselaw.ch/entscheid/be_zivilstraf_SK_2021_476</w:t>
      </w:r>
    </w:p>
    <w:p>
      <w:r>
        <w:t>FR: BE_ZIVILSTRAF SK 2021 476 du 24 août 2022</w:t>
      </w:r>
    </w:p>
    <w:p>
      <w:r>
        <w:t>IT: BE_ZIVILSTRAF SK 2021 476 del 24 agosto 2022</w:t>
      </w:r>
    </w:p>
    <w:p>
      <w:pPr>
        <w:pStyle w:val="Heading2"/>
      </w:pPr>
      <w:r>
        <w:t>Regeste</w:t>
      </w:r>
    </w:p>
    <w:p>
      <w:r>
        <w:t>tentatives de lésions corporelles graves, actes d'ordre sexuel avec un enfant, contrainte sexuelle, peine, expulsion obligatoire 66a CP | Strafgesetz</w:t>
      </w:r>
    </w:p>
    <w:p>
      <w:pPr>
        <w:pStyle w:val="Heading2"/>
      </w:pPr>
      <w:r>
        <w:t>Erwägungen</w:t>
      </w:r>
    </w:p>
    <w:p>
      <w:r>
        <w:rPr>
          <w:b/>
        </w:rPr>
        <w:t>E. 15</w:t>
      </w:r>
    </w:p>
    <w:p>
      <w:r>
        <w:t>ans. S’agissant des critères à prendre en compte, ni la législation ni la jurisprudence du Tribunal fédéral ne les déterminent exhaustivement. La durée de l’expulsion doit être fixée notamment en tenant compte de la culpabilité du prévenu et de la mise en danger de la sécurité publique (arrêt du Tribunal fédéral 6B_627/2018 du 22 mars 2019 consid. 1.3.4).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 du Tribunal fédéral 6B_242/2019 du 18 mars 2019 consid. 1.3 ; arrêt du Tribunal fédéral 6B_549/2019 du 29 mai 2019 consid. 2.3). 48.2 En l'espèce, compte tenu de la gravité des infractions commises (notamment deux tentatives de lésions corporelles graves, quatre actes d’ordre sexuel avec une enfant et trois contraintes sexuelles, toutes ces neuf infractions entraînant l’application des dispositions sur l’expulsion), de l’absence de repentir crasse du prévenu et de sa très mauvaise intégration en Suisse, la durée de l'expulsion de 10 ans est clémente, mais est confirmée au vu de l’interdiction de la reformatio in peius. 48.3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VIII. Actions civiles 49. Généralités 49.1 Pour ce qui est des règles générales relatives aux actions civiles, il est renvoyé aux motifs du jugement attaqué (D. 2008-2009). 50. Ad C.________ 50.1 Me B.________ a plaidé que la voiture de C.________ ne « valait plus rien » (D. 1686s ; 2427 ; 2429) – argumentation qu’il a déjà présentée en faits et qui ne saurait aucunement être suivie (cf. également ch. IV.15 ci-dessus). Le montant des</w:t>
      </w:r>
    </w:p>
    <w:p>
      <w:r>
        <w:t>84 dommages étant établis au dossier (D. 554-559 ; 568) et le prévenu les ayant causés intentionnellement et de manière illicite, il est condamné à verser à C.________ le montant de CHF 3'435.10. 50.2 Cependant, Me D.________ pour C.________ n’ayant pas conclu à l’octroi d’intérêts (D. 1450), il n’y a pas lieu d’allouer ces derniers. 51. Ad E.________ 51.1 En première instance, la défense avait partiellement acquiescé aux conclusions civiles du lésé. Elle a toutefois contesté le « solde », indiquant que le lien de causalité n’était pas établi pour certains dommages-intérêts réclamés et que le montant formulé à titre de tort moral était « exorbitant » (D. 1686s). Elle a maintenu cette ligne en appel – et ce même si le prévenu a déclaré lors de son audition être d’accord de régler les frais d’hôpitaux du lésé (D. 2423 l. 111-118 ; 2429). 51.2 S’agissant des dommages-intérêts, il est établi que suite aux faits, le lésé a eu des problèmes avec un doigt, ce qui a nécessité une opération et occasionné un handicap jusqu’en août 2020. Parmi les décomptes produits (en sus des montants admis en première instance par le prévenu ; D. 1523-1532), toutes les dates de soins figurent dans la période concernée. En outre, ils ont été administrés par le même prestataire que d’autres soins dont le prévenu a admis la prise en charge, prestataire par ailleurs mentionné sur des courriers relatifs au suivi du lésé pour sa blessure au doigt (D. 1535-1538). Ainsi, le lien de causalité est établi et le prévenu est condamné à verser au lésé, outre le montant admis, CHF 363.90 à titre de dommages-intérêts, ainsi que des intérêts par 5 % sur le montant total de CHF 2'915.20 dès le 25 janvier 2020. 51.3 Pour ce qui est du tort moral, le montant total retenu en première instance de CHF 2'500.00 (dont CHF 500.00 sont admis par le prévenu) pour compenser les souffrances subies par le lésé suite à la tentative de lésions corporelles graves commise à son encontre par le prévenu doit être confirmé – étant précisé que les conclusions plus élevées prises en première instance n’ont pas été réitérées en appel puisque la partie plaignante a conclu à la confirmation du jugement de première instance. En effet, E.________ a été violemment frappé, à plusieurs reprises et de manière quasi gratuite. Il a été choqué (D. 1312) suite aux faits et a dû être hospitalisé brièvement. S’étant blessé au doigt en tentant de se défendre, il a été handicapé dans l’usage de sa main pendant environ 6 mois. Une légère cicatrise et une marque au doigt ont en outre été visibles à long terme. Ainsi, A.________ est condamné à verser CHF 2'000.00 au lésé, en sus des CHF 500.00 qu’il avait admis en première instance. 51.4 Il est pour le surplus renvoyé aux considérations de première instance, pour les actions civiles de C.________ et d’E.________ (D. 2010-2011 ; 2012-2013).</w:t>
      </w:r>
    </w:p>
    <w:p>
      <w:r>
        <w:t>85 IX. Frais 52. Règles applicables 52.1 Les règles en matière de répartition des frais ont été exposées dans les motifs de première instance et la 2e Chambre pénale y renvoie (D. 2013). 52.2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L’art. 30 al. 1 de la loi fédérale sur l’aide aux victimes d’infractions (LAVI ; RS 312.5) n’interdit pas de mettre les frais de la procédure à la charge de la partie plaignante qui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 53. Première instance 53.1 Les frais de procédure de première instance (relatifs aux libérations et condamnations) ont été fixés à CHF 50'601.25 (rémunération des mandats d’office non comprise, mais procédure de révocation comprise). Vu l’issue de la procédure d’appel, ces frais sont mis par CHF 1'940.00 à charge du canton de Berne (libérations) et par CHF 48'661.25 à la charge du prévenu (condamnations). 53.2 Le traitement des actions civiles n’a pas occasionné de frais, ce qui est entré en force, n’ayant pas été contesté. 54. Deuxième instance 54.1 Les frais de procédure de deuxième instance sont fixés à CHF 9'000.00 en vertu de l’art. 24 let. b du décret sur les frais de procédure (DFP ; RSB 161.12) qui prévoit une fourchette de CHF 200.00 à CHF 20'000.00 pour les procédures jugées en première instance par un tribunal collégial. Les frais fixés comprennent l’émolument de CHF 700.00 pour la participation du Parquet général à la procédure d’appel (art. 21 let. a DFP). Il n’est pas distrait de frais pour le jugement de l’action civile en seconde instance. 54.2 Vu l’issue de la procédure d’appel, les frais de deuxième instance sont mis totalement à la charge du prévenu, qui succombe sur l’entier de ses conclusions. En effet, si le montant du jour-amende a été réduit, c’est en raison de l’adaptation de ce dernier aux circonstances – notamment au vu du fait que le prévenu demeure en détention et n’a pas de revenus. En tout état de cause, la différence est trop minime au vu de l’entier des conclusions prises (verdicts de culpabilité, quotité de la peine et expulsion, en particulier) pour justifier qu’une part des frais soit mise à la charge du canton de Berne.</w:t>
      </w:r>
    </w:p>
    <w:p>
      <w:r>
        <w:t>86 X. Dépenses 55. Règles applicables 55.1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 55.2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 55.3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55.4 Dans une procédure devant le tribunal collégial du tribunal régional, le montant des honoraires est fixé dans une fourchette allant de CHF 2'000.00 à CHF 50'000.00 (art. 17 al. 1 let. c ORD). Selon l’art. 17 al. 1 let. f ORD, les honoraires en matière</w:t>
      </w:r>
    </w:p>
    <w:p>
      <w:r>
        <w:t>87 pénale pour une procédure d’appel sont fixés entre 10 et 50 % des honoraires normaux prévus pour une procédure de première instance. 56. Première instance 56.1 Le montant octroyé en première instance à C.________ pour l’activité de Me D.________ n’a pas été contesté et est dès lors entré en force. 56.2 Le montant octroyé à E.________ n’a lui non plus pas été contesté. Selon sa pratique, la 2e Chambre pénale formulera l’obligation de rembourser les dépens comme une véritable condamnation. 57. Deuxième instance 57.1 Etant donné que C.________ et E.________ obtiennent gain de cause en appel, le prévenu doit être condamné à leur verser une indemnité pour leurs dépenses. En effet, même si les intérêts ont été retranchés concernant C.________, ceux-ci sont d’une importance toute relative face aux contestations formulées par le prévenu (verdict de culpabilité et montant des dommages contestés). C.________ a toutefois renoncé à faire valoir une indemnité pour l’activité de Me D.________ en procédure d’appel. 57.2 La note d’honoraires de Me F.________ du 18 août 2022 (D. 2400-2402) respecte le barème-cadre, est correcte quant à son montant (CHF 1'136.50 TTC) et peut être reprise telle quelle. XI. Indemnité en faveur de A.________ 58. Indemnité pour les frais de défense et autres indemnités 58.1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la défense n’en ayant d’ailleurs pas requis à juste titre. XII. Rémunération des mandataires d'office 59. Règles applicables et jurisprudence 59.1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w:t>
      </w:r>
    </w:p>
    <w:p>
      <w:r>
        <w:t>88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59.2 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59.3 La circulaire no 15 de la Cour suprême du 21 janvier 2022 sur la rémunération des avocats et des avocates d’office (disponible sur le site internet http://www.justice.be.ch) décrit avec davantage de détails quelles sont les activités qui sont susceptibles d’être rémunérées. 59.4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59.5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59.6 La rémunération du mandataire d'office de la partie plaignante qui obtient gain de cause en partie ou en totalité ne peut être mise,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60. Première instance 60.1 Selon sa pratique, la 2e Chambre pénale ne modifie pas la fixation des honoraires effectuée en première instance, sauf si le sort de l'affaire au fond est modifié ou en cas d’erreur de calcul manifeste.</w:t>
      </w:r>
    </w:p>
    <w:p>
      <w:r>
        <w:t>89 60.2 Il est ainsi renvoyé à la motivation de première instance (D. 2015-2016) et au dispositif du présent jugement pour le surplus, et ce tant pour la rémunération de Me B.________ que pour celle de Me F.________. 61. Deuxième instance 61.1 Dans sa note d’honoraires du 24 août 2022 (D. 2441-2444), Me B.________ fait valoir une activité de 29:50 heures. Cette facturation est excessive et doit être modifiée comme suit. - Premièrement, les postes relatifs aux précisions apportées à la déclaration d’appel (courriers du 23 et du 29 novembre 2021), pour un total de 55 minutes, n’ont pas à être indemnisés (art. 417 CPP). - Les échanges avec K.________ et le père du prévenu (à l’exception du poste du 12 avril 2021, date à laquelle ce dernier n’était pas encore en exécution anticipée de peine), pour un total de 1:25 heures, doivent être retranchés de la note d’honoraires, puisqu’ils correspondent à des démarches à but social. - Plusieurs postes « étude affaire – examen dossier » ont été facturés, pour un total de 3:15 heures. Celle-ci est réduite de 1:15 heure – étant précisé que le défenseur connaissait parfaitement le dossier, qu’il a suivi depuis le début et a également facturé des postes « étude affaire » ou « recherches juridiques » à d’autres titres (pour environ 2:30 heures), lesquels ne sont pas réduits. - Les postes « préparation audience », facturés pour une durée totale de 6:30 heures, sont excessifs, ceci d’autant plus que le défenseur facture une heure d’activité le 17 août 2022 pour la préparation de l’entretien avec le prévenu. En effet, il est constaté que Me B.________ a pour l’essentiel repris la plaidoirie qu’il avait tenue en première instance, de sorte que le temps consacré à la préparation des débats d’appel doit être réduit de 3:30 heures. - Par ailleurs, la durée de certaines opérations interpelle. Il en est ainsi de la constitution du bordereau du 27 octobre 2021 (en particulier vu le nombre de pièces) ou du travail consacré au recours auprès de la Chambre pénale de recours au mois d’avril 2021. - En revanche, seules 3:30 heures ont été comptabilisées pour l’audience des débats d’appel, qui a duré environ 3:45 heures. Ainsi, 15 minutes sont ajoutées à ce titre. Au vu de ce qui précède, il est considéré que l’activité de Me B.________ est suffisamment et équitablement indemnisée à hauteur de 23 heures (29:50 heures - 7:05 heures + 15 minutes). Les débours peuvent quant à eux être repris tels quels. 61.2 Dans sa note d’honoraires du 18 août 2022, Me F.________ quant à elle fait valoir une activité de 5:35 heures. Cette facturation est légèrement excessive et doit être réduite de 2 heures. En effet, la prise de connaissance du jugement de première instance, facturée sur la base d’une activité de 3 heures, doit être réduite à une indemnité pour 1 heure de travail, puisqu’une seule prévention et l’action civile concernent la partie plaignante. En revanche, le tarif horaire appliqué sera de CHF 200.00, comme prévu par la législation bernoise.</w:t>
      </w:r>
    </w:p>
    <w:p>
      <w:r>
        <w:t>90 61.3 En l'espèce, la note d’honoraires de Me B.________ peut être reprise telle quelle en vue de la fixation des honoraires selon l'ORD. Me F.________ n’a quant à elle pas demandé la facturation de son activité selon l’ORD. XIII. Ordonnances 62. Retour en exécution anticipée de peine 62.1 Étant donné que le prévenu se trouve actuellement en exécution anticipée de peine, il n’y a pas lieu de statuer sur une éventuelle détention pour des motifs de sûreté. En effet, au vu des conclusions et de l’argumentation présentées par la défense (D. 2429), la demande de mise en liberté formulée constitue uniquement une conséquence découlant de la durée de la peine requise et n’avait pas trait à l’exécution anticipée de peine à laquelle est actuellement soumis le prévenu. 62.2 Il sied donc d’ordonner son retour en exécution anticipée de peine. 63. Objets séquestrés 63.1 Le sort de la lettre séquestrée n’a pas été remis en cause, de sorte que son entrée en force sera constatée dans le dispositif du présent jugement. 64. Effacement du profil ADN et des données signalétiques biométriques 64.1 L’effacement des profils ADN et des données signalétiques biométriques prélevés sur la personne de A.________, répertoriés sous les PCN ________ et ________ (D. 673), ainsi que des données signalétiques biométriques prélevées et répertoriées sous le PCN ________, se fera selon la réglementation de la loi sur les profils d'ADN (RS 363), ainsi que de l’ordonnance sur le traitement des données signalétiques biométriques (RS 361.3). 64.2 Il est renvoyé au dispositif pour les détails. 65. Inscription au Système d’information Schengen (SIS) 65.1 Les conditions d’une inscription au SIS sont réglées aux art. 21 et 24 du Règlement (CE) no 1987/2006 du parlement européen et du conseil de l’union européenne du</w:t>
      </w:r>
    </w:p>
    <w:p>
      <w:r>
        <w:rPr>
          <w:b/>
        </w:rPr>
        <w:t>E. 20</w:t>
      </w:r>
    </w:p>
    <w:p>
      <w:r>
        <w:t>décembre 2006 sur l'établissement, le fonctionnement et l'utilisation du système d’information Schengen de deuxième génération (Règlement SIS II). En vertu de l’article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 tel peut être notamment le cas lorsque ledit ressortissant d'un pays tiers a été condamné dans un État membre pour une infraction passible d'une peine privative de liberté d'au moins un an (à ce propos, cf. arrêt du Tribunal fédéral 6B_1178/2019 du 10 mars 2021 consid. 4.6). Cette menace est admise sans grandes exigences (à ce propos, cf. arrêt du Tribunal</w:t>
      </w:r>
    </w:p>
    <w:p>
      <w:r>
        <w:t>91 fédéral 6B_1178/2019 du 10 mars 2021 consid. 4.7.2 et 4.7.4-5). Dans ce contexte, la quotité de la peine prononcée n’est pas déterminante. Sont bien plus significatifs la nature et la fréquence des infractions, les circonstances concrètes ainsi que le comportement global de l’intéressé (arrêt du Tribunal fédéral 6B_1178/2019 du 10 mars 2021 consid. 4.7.6 et 4.8). 65.2 En l’espèce, le prévenu, qui n’est pas citoyen de l’Union européenne, n’est pas non plus titulaire de droits en matière de libre circulation équivalents à ceux des citoyens de l’Union. La peine prononcée à son encontre est largement supérieure à la limite d’une année (de peine-menace) requise pour l’inscription au Système d’information Schengen. Au surplus, il est constaté qu’il représente concrètement un danger conséquent pour l’ordre et la sécurité publics, en particulier par la nature des infractions commises, leur nombre, leur diversité et par la gravité de la faute ainsi qu’en raison du pronostic défavorable posé. Ainsi, une inscription dans le SIS s’avère conforme au principe de proportionnalité et s’impose. Celle-ci est donc ordonnée, le prévenu n’ayant au surplus pas fait valoir de préjudices liés à une inscription de son expulsion au SIS (D. 1665 ; 2424 l. 162-169). 66. Communications 66.1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et du Service des migrations de la république et canton de Neuchâtel, en vertu de l’art. 1 de l’ordonnance portant introduction de la loi fédérale sur l’asile et de la loi fédérale sur les étrangers (OiLFAE ; RSB 122.201) et de l’art. 2 de l’arrêté neuchâtelois d’application de la loi d'introduction de la loi fédérale sur le séjour et l'établissement des étrangers (RSN 132.025). 66.2 Il est également communiqué au Service des migrations du canton de Berne en vertu de l’art. 2 de l’ordonnance sur l’exécution judiciaire (OEJ ; RSB 341.11) ainsi que de l’Ordonnance sur la partie nationale du Système d’information Schengen (N-SIS) et sur le bureau SIRENE (ordonnance N-SIS ; RS 362.0).</w:t>
      </w:r>
    </w:p>
    <w:p>
      <w:r>
        <w:t>92 Dispositif La 2e Chambre pénale : A. constate que le jugement du Tribunal régional Jura bernois-Seeland, Agence du Jura bernois, du 1er avril 2021 est entré en force de chose jugée dans la mesure où le tribunal (n’)a : I. 1. classé la procédure pénale contre A.________, s'agissant de la prévention de contraventions à la LStup, infractions prétendument commises à Bienne et ailleurs en Suisse entre le 1er octobre 2017 et le 1er avril 2018 (pour cause de prescription), ainsi que le 13 avril 2019 et le 16 juin 2019 (ne bis in idem) ; 2. pas alloué d’indemnité à A.________ et pas distrait de frais pour cette partie de la procédure ; II. libéré A.________ des préventions de : 1. lésions corporelles simples, infraction prétendument commise au préjudice de K.________ : 1.1. le 31 juillet 2019, au Val-de-Travers (ch. 4b AA) ; 1.2. le 2 novembre 2019, à La Chaux-de-Fonds (ch. 4e AA) ; 2. contraventions à la LStup, infraction prétendument commise entre le 13 novembre 2019 et le 9 décembre 2019 ; III. reconnu A.________ coupable de/d’ : 1. vol d’importance mineure, infraction commise le 3 novembre 2018, à la G.________, G.________ à La Chaux-de-Fonds (ch. 9 AA) ; 2. utilisation frauduleuse d'un ordinateur pour un montant de faible valeur, infraction commise à réitérées reprises le 29 septembre 2019, à Neuchâtel et à La Chaux-de-Fonds auprès d'un Coop Pronto, d'un magasin Avec, d'un magasin Relay et de distributeurs Selecta, au préjudice de O.________ (ch. 11 AA) ; 3. vol, infraction commise le 1er novembre 2019 à la H.________ à Neuchâtel, au magasin H.________, au préjudice du commerce H.________ (ch. 12 AA) ;</w:t>
      </w:r>
    </w:p>
    <w:p>
      <w:r>
        <w:t>93 4. vol d'importance mineure, infraction commise le 24 octobre 2019, au magasin Q.________ à Neuchâtel (ch. 13 AA) ; 5. lésions corporelles simples, injure et menaces, infractions commises le 24 octobre 2019, au magasin Q.________ à Neuchâtel, au préjudice de I.________ (ch. 14 AA) ; 6. contravention à la LStup, infraction commise à réitérées reprises entre le 2 avril 2018 et le 12 avril 2019, entre le 14 avril 2019 et le 15 juin 2019, entre le 17 juin 2019 et le 13 novembre 2019, et entre le 9 décembre 2019 et le 25 janvier 2020, à Bienne et ailleurs, par le fait de consommer du haschisch et de la cocaïne (ch. 16 AA, partiellement) ; 7. vol d'importance mineure, infraction commise le 10 janvier 2020, au Coop Pronto de la gare de Bienne, Place de la Gare 4 à Bienne (ch. 17 AA) ; 8. obtention frauduleuse d'une prestation d'importance mineure, infraction commise le 27 janvier 2020, dans le train entre L.________ et La Chaux-de-Fonds (ch. 18 AA) ; IV. sur le plan civil : 1. s'agissant des prétentions de la partie plaignante demandeur au pénal et au civil E.________ : 1.1. pris et donné acte du fait que A.________ a reconnu devoir à la partie plaignante demandeur au pénal et au civil E.________ : 1.1.1. un montant de CHF 2'551.30 à titre de dommages-intérêts pour les frais médicaux en lien avec les faits du 25 janvier 2020 ; 1.1.2. un montant de CHF 500.00 à titre de réparation du tort moral subi suite aux faits du 25 janvier 2020 ; partant, constaté que l'action civile est devenue sans objet dans cette mesure ; 1.2. rejeté pour le surplus [soit pour les montants excédant ceux aux ch. VII.1.1 et VII.1.2 du dispositif du jugement du 1er avril 2021] les prétentions civiles de E.________ ; 2. s'agissant des prétentions de la partie plaignante demandeur au pénal et au civil C.________ pris et donné acte du fait que A.________ a reconnu devoir à la partie plaignante demandeur au pénal et au civil C.________ : 2.1. un montant de CHF 94.00 à titre de dommages-intérêts pour ses frais médicaux ; 2.2. un montant de CHF 663.45 à titre de dommages-intérêts pour ses honoraires d'avocat ; partant, constaté que l'action civile est devenue sans objet dans cette mesure ;</w:t>
      </w:r>
    </w:p>
    <w:p>
      <w:r>
        <w:t>94 3. renvoyé la partie plaignante demandeur au pénal et au civil I.________ à agir par la voie civile, vu ses conclusions chiffrées peu précises et insuffisamment motivées (art. 126 al. 2 let. b CPP) ; 4. renvoyé la partie plaignante demandeur au pénal et au civil Commerce H.________ à agir par la voie civile, vu ses conclusions chiffrées peu précises et insuffisamment motivées (art. 126 al. 2 let. b CPP) ; 5. dit que le jugement des actions civiles n'a pas engendré de frais particuliers ; V. ordonné la confiscation et le maintien au dossier en tant que moyen de preuve de la lettre du prévenu à son père (D. 1071) séquestrée par ordonnance du 20 novembre 2019 ; B. pour le surplus I. reconnaît A.________ coupable de/d’ : 1. tentative de lésions corporelles graves, infraction commise à réitérées reprises, soit : 1.1. le 1er novembre 2019, à L.________, au préjudice de K.________ (ch. I.1 AA) ; 1.2. le 25 janvier 2020, à Bienne, au préjudice de E.________ (ch. I.15 AA) ; 2. contrainte, infraction commise à réitérées reprises, soit : 2.1. le 1er novembre 2019, à L.________, au préjudice de sa concubine K.________ (ch. I.2.a AA) ; 2.2. le 2 novembre 2019, à La Chaux-de-Fonds, au préjudice de sa concubine K.________ (ch. I.2.b AA) ; 3. tentative de lésions corporelles simples, infraction commise à la mi-juin 2019, à St-Imier, au préjudice de sa concubine K.________ (ch. I.3 AA) ; 4. lésions corporelles simples, infraction commise à réitérées reprises, soit : 4.1. en juillet 2019, à La Chaux-de-Fonds, au préjudice de sa concubine K.________ (ch. I.4.a AA) ; 4.2. le 30 juillet 2019, à La Chaux-de-Fonds, au préjudice de sa concubine K.________ (ch. I.4.c AA) ; 4.3. le 17 août 2019, à L.________, au préjudice de sa concubine K.________ (ch. I.4.d AA) ;</w:t>
      </w:r>
    </w:p>
    <w:p>
      <w:r>
        <w:t>95 5. menaces, infraction commise à réitérées reprises, soit : 5.1. en octobre 2019, à L.________, au préjudice de sa concubine K.________ (ch. I.5.a AA) ; 5.2. le 11 novembre 2019, à L.________, au préjudice de sa concubine K.________ (ch. I.5.b AA) ; 6. empêchement d’accomplir un acte officiel, infraction commise à réitérées reprises, soit : 6.1. le 23 octobre 2019, à L.________ (ch. I.6 et I.7 [partiellement] AA) ; 6.2. le 24 octobre 2019, à L.________ (ch. I.7 [partiellement] AA) ; 7. dommages à la propriété, infraction commise le 30 juillet 2019, à La Chaux-de- Fonds, au préjudice de C.________ (ch. I.8 AA) ; 8. vol, infraction commise le 29 septembre 2019, à Neuchâtel, au préjudice d’O.________ (ch. I.10 AA) ; 9. actes d’ordre sexuel avec un enfant, infraction commise à réitérées reprises, soit : 9.1. à trois reprises entre 2017 et 2018, à R.________, au préjudice de l’enfant S.________, née le ________ 2008 (ch. I.19 AA) ; 9.2. entre 2017 et 2018, à Rust en Allemagne, au préjudice de l’enfant S.________, née le ________ 2008 (ch. I.20 AA) ; 10. contrainte sexuelle, infraction commise à trois reprises entre 2017 et 2018, à R.________, au préjudice de l’enfant S.________, née le ________ 2008 (ch. I.19 AA) ; partant, et en application des art. 5 al. 1 let. b, 19 al. 4, 22, 34, 40, 46 al. 1, 47, 49 al. 1 et 2, 51, 66a al. 1 let. b et h, 106, 122, 123 ch. 1, 123 ch. 2 al. 6, 139 ch. 1, 139 ch. 1 en lien avec l’art. 172ter, 144 al. 1, 147 al. 1 en lien avec l’art. 172ter, 150 en lien avec l’art. 172ter, 177 al. 1, 180 al. 1, 180 al. 2 let. b, 181, 187 ch. 1, 189 al. 1, 286 CP, 19a LStup, 135 al. 4, 426 al. 1, 428 al. 1, 433 CPP, II. révoque le sursis à l’exécution de la peine de 120 jours-amende, accordé à A.________ par jugement du Ministère public de la République et Canton de Neuchâtel du 2 novembre 2017 ;</w:t>
      </w:r>
    </w:p>
    <w:p>
      <w:r>
        <w:t>96 III. condamne A.________ : 1. à une peine privative de liberté de 59 mois, en tant que peine complémentaire à celle prononcée par jugement du Ministère public Jura bernois-Seeland du 28 avril 2020 ; la détention provisoire et pour des motifs de sûreté (435 jours), ainsi que l’exécution anticipée de peine dès le 8 juin 2021 (442 jours), pour un total de 877 jours sont imputées sur la peine privative de liberté prononcée ; 2. à une peine pécuniaire de 141 jours-amende à CHF 10.00, soit un total de CHF 1'410.00, en tant que peine d'ensemble au sens des art. 46 al. 1 et l'art. 49 al. 1 CP, comprenant la peine dont le sursis a été révoqué ; 3. à une amende contraventionnelle de CHF 1'300.00, la peine privative de liberté de substitution étant fixée à 13 jours en cas de non-paiement fautif, en tant que peine partiellement complémentaire à celles prononcées par jugement du Ministère public de Neuchâtel du 9 octobre 2018 et du 5 mars 2019 ; ainsi que partiellement complémentaire à la peine prononcée par le Ministère public de la Confédération du 16 octobre 2019 et complémentaire à celle prononcée par le Ministère public Jura bernois-Seeland du 28 avril 2020 ; IV. prononce l'expulsion de A.________ de Suisse pour une durée de 10 ans ; la peine doit être exécutée avant l’expulsion ; V. sur le plan civil : 1. condamne A.________, en application des art. 41 et 47/49 CO, à verser à E.________ : 1.1. un montant de CHF 363.90 à titre de dommages-intérêts ; 1.2. des intérêts de 5 % dès le 25 janvier 2020 sur le montant de CHF 2'915.20 ; 1.3. un montant de CHF 2'000.00 à titre d’indemnité pour tort moral ; 2. condamne A.________, en application de l’art. 41 CO, à verser à C.________ un montant de CHF 3'435.10 à titre de dommages-intérêts ;</w:t>
      </w:r>
    </w:p>
    <w:p>
      <w:r>
        <w:t>97 VI. 1. met les frais de la procédure de première instance sur le plan pénal, fixés à CHF 50'601.25 (rémunération des mandats d’office non comprise, mais procédure de révocation comprise) : 1.1. partiellement, à savoir à concurrence de CHF 1'940.00, à la charge du canton de Berne ; 1.2. partiellement, à savoir à concurrence de CHF 48'661.25, à la charge de A.________ ; 2. met les frais de la procédure de deuxième instance sur le plan pénal, fixés à CHF 9'000.00 (rémunération des mandats d’office non comprise), à la charge de A.________ ; 3. dit que le jugement de l’action civile en deuxième instance n'a pas engendré de frais particuliers ; VII. condamne A.________ à verser à E.________ à titre d'indemnité pour les dépenses occasionnées par la procédure : 1. CHF 7'599.35 (TTC) pour la première instance ; 2. CHF 1'136.50 (TTC) pour la deuxième instance ; cette indemnité revient au canton de Berne à concurrence de la rémunération versée pour le mandat d'office de Me F.________ (art. 138 al. 2 CPP), à savoir CHF 5'555.15 pour la première instance et CHF 825.95 pour la deuxième instance (voir les tableaux ci-après au ch. VIII.2), si bien que le montant de l'indemnité due par A.________ directement à E.________ est de CHF 2'044.20 pour la première instance et de CHF 310.55 pour la deuxième instance ; VIII. 1. fixe comme suit la rémunération du mandat d'office de Me B.________, défenseur d'office de A.________, et ses honoraires en tant que mandataire privé :</w:t>
      </w:r>
    </w:p>
    <w:p>
      <w:r>
        <w:t>98 1.1. pour la première instance : Tarif Temps de travail à rémunérer 85.50 200.00 CHF 17'100.00 CHF 900.00 CHF 1'132.00 TVA 7.7% de CHF 19'132.00 CHF 1'473.15 CHF 20'605.15 Part à rembourser par le prévenu CHF 19'781.25 Part qui ne doit pas être remboursée CHF 823.90 Honoraires selon l'ordonnance sur les dépens CHF 22'161.60 CHF 900.00 CHF 1'132.00 TVA 7.7% de CHF 24'193.60 CHF 1'862.90 Total CHF 26'056.50 la rémunération par le canton CHF 5'451.35 Part de la différence à rembourser par le prévenu CHF 6'188.00 Supplément en cas de voyage Supplément en cas de voyage Différence entre les honoraires et Nbre heures Débours soumis à la TVA Débours soumis à la TVA Total à verser par le canton de Berne 1.2. pour la deuxième instance : Tarif Temps de travail à rémunérer 23.00 200.00 CHF 4'600.00 CHF 300.00 CHF 475.00 TVA 7.7% de CHF 5'375.00 CHF 413.90 CHF 5'788.90 Part à rembourser par le prévenu 100 % CHF 5'788.90 Part qui ne doit pas être remboursée 0 % CHF 0.00 CHF 8'054.90 CHF 300.00 CHF 475.00 TVA 7.7% de CHF 8'829.90 CHF 679.90 Total CHF 9'509.80 la rémunération par le canton CHF 3'720.90 Part de la différence à rembourser par le prévenu 100 % CHF 3'720.90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 Berne la rémunération allouée pour sa défense d'office, d'autre part, à Me B.________ la différence entre cette rémunération et les honoraires que celui-ci aurait touchés comme défenseur privé (art. 135 al. 4 CPP) ;</w:t>
      </w:r>
    </w:p>
    <w:p>
      <w:r>
        <w:t>99 2. fixe comme suit la rémunération du mandat d'office de Me F.________, mandataire d'office de E.________, et ses honoraires en tant que mandataire privée : 2.1. pour la première instance : Tarif Temps de travail à rémunérer 22.33 200.00 CHF 4'466.00 CHF 450.00 CHF 242.00 TVA 7.7% de CHF 5'158.00 CHF 397.15 CHF 5'555.15 Part à rembourser par le prévenu 100 % CHF 5'555.15 Part à remb. par la partie plaignante 0 % CHF 0.00 Part qui ne doit pas être remboursée 0 % CHF 0.00 CHF 6'364.05 CHF 450.00 CHF 242.00 TVA 7.7% de CHF 7'056.05 CHF 543.30 Total CHF 7'599.35 la rémunération par le canton CHF 2'044.20 Part de la différence à rembourser par le prévenu 100 % CHF 2'044.20 Honoraires selon l'ordonnance sur les dépens Total à verser par le canton de Berne Supplément en cas de voyage Supplément en cas de voyage Différence entre les honoraires et Nbre heures Débours soumis à la TVA Débours soumis à la TVA 2.2. pour la deuxième instance : Tarif Temps de travail à rémunérer 3.58 200.00 CHF 716.65 CHF 50.25 TVA 7.7% de CHF 766.90 CHF 59.05 CHF 825.95 Part à rembourser par le prévenu 100 % CHF 825.95 Part à remb. par la partie plaignante 0 % CHF 0.00 Part qui ne doit pas être remboursée 0 % CHF 0.00 Total à verser par le canton de Berne Nbre heures Débours soumis à la TVA dès que sa situation financière le permet, A.________ est tenu de rembourser au canton de Berne, pour les deux instances, la rémunération allouée pour le mandat d'office (art. 138 al. 2 en relation avec l’art. 426 al. 4 CPP) ; IX. ordonne : 1. le maintien en détention de A.________ et son retour en exécution de peine ; 2. l’effacement des profils d’ADN prélevés sur la personne de A.________, répertoriés sous le PCN ________ et ________, 20 ans après l’exécution de l’expulsion, le</w:t>
      </w:r>
    </w:p>
    <w:p>
      <w:r>
        <w:t>100 présent jugement valant approbation à ce sujet (art. 16 al. 4 et 17 al. 1 de la loi sur les profils d’ADN) ; 3. l’effacement des données signalétiques biométriques prélevées sur la personne de A.________, répertoriées sous les PCN ________, ________ et ________, 20 ans après l’exécution de l’expulsion, le présent jugement valant approbation à ce sujet (art. 17 al. 4 et 19 al. 1 de l’ordonnance sur le traitement des données signalétiques biométriques) ; 4. l’inscription dans le système d’information Schengen (SIS) de l’expulsion (refus d’entrée et de séjour). Le présent jugement est à notifier : - à A.________, par Me B.________ - au Parquet général du canton de Berne - à E.________, par Me F.________ Le dispositif du présent jugement est à notifier : - à C.________, par Me D.________ Le présent jugement est à communiquer : - à la Section de la probation et de l’exécution des sanctions pénales, avec la mention expresse que s’agissant de la peine privative de liberté ferme et de l’expulsion prononcées, le caractère exécutoire du présent jugement peut encore être remis en cause par un recours en matière pénale au Tribunal fédéral ayant un effet suspensif - au Service de coordination chargé du casier judiciaire, dans les 10 jours dès l’échéance du délai de recours inutilisé ou dès le prononcé de la décision de l’instance de recours - à l’Office de la population, Service des migrations du canton de Berne, immédiatement, puis une deuxième fois dans les 10 jours dès l’échéance du délai de recours inutilisé ou dès le prononcé de la décision de l’instance de recours, avec attestation d’entrée en force et un exemplaire anonymisé de manière personnalisée - au Service des migrations de la république et canton de Neuchâtel, dans les 10 jours dès l’échéance du délai de recours inutilisé ou dès le prononcé de la décision de l’instance de recours - au Tribunal régional Jura bernois-Seeland, Agence du Jura bernois - au Ministère public du canton de Neuchâtel, Parquet général (avec le dossier MP.2017.4637)</w:t>
      </w:r>
    </w:p>
    <w:p>
      <w:r>
        <w:t>101 Berne, le 24 août 2022 (Expédition le 7 septembre 2022) Au nom de la 2e Chambre pénale La Présidente e.r. : Schleppy,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év. = éventuellement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