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452 vom 28. Oktober 2022</w:t>
      </w:r>
    </w:p>
    <w:p>
      <w:r>
        <w:t>BE Obergericht, 2022-10-28, DE</w:t>
      </w:r>
    </w:p>
    <w:p>
      <w:r>
        <w:rPr>
          <w:b/>
        </w:rPr>
        <w:t xml:space="preserve">Quelle: </w:t>
      </w:r>
      <w:r>
        <w:t>https://mcp.opencaselaw.ch/entscheid/be_zivilstraf_SK_2021_452</w:t>
      </w:r>
    </w:p>
    <w:p>
      <w:r>
        <w:t>FR: BE_ZIVILSTRAF SK 2021 452 du 28 octobre 2022</w:t>
      </w:r>
    </w:p>
    <w:p>
      <w:r>
        <w:t>IT: BE_ZIVILSTRAF SK 2021 452 del 28 ottobre 2022</w:t>
      </w:r>
    </w:p>
    <w:p>
      <w:pPr>
        <w:pStyle w:val="Heading2"/>
      </w:pPr>
      <w:r>
        <w:t>Regeste</w:t>
      </w:r>
    </w:p>
    <w:p>
      <w:r>
        <w:t>Unrechtmässiger Bezug von Leistungen einer Sozialversicherung oder der Sozialhilfe | Sozialversicherung</w:t>
      </w:r>
    </w:p>
    <w:p>
      <w:pPr>
        <w:pStyle w:val="Heading2"/>
      </w:pPr>
      <w:r>
        <w:t>Erwägungen</w:t>
      </w:r>
    </w:p>
    <w:p>
      <w:r>
        <w:rPr>
          <w:b/>
        </w:rPr>
        <w:t>E. 1</w:t>
      </w:r>
    </w:p>
    <w:p>
      <w:r>
        <w:t>Erstinstanzliches Urteil Mit Urteil vom 24. Juni 2021 wurde A.________ (nachfolgend: Beschuldigte) vom Regionalgericht Bern-Mittelland (nachfolgend: Vorinstanz) des unrechtmässigen Bezugs von Leistungen der Sozialhilfe, begangen in der Zeit von August bis No- vember 2018 in C.________ z.N. der D.________ (Sozialbehörde) schuldig erklärt und in Anwendung der einschlägigen gesetzlichen Bestimmungen zu einer Übertre- tungsbusse von CHF 300.00 verurteilt. Die Ersatzfreiheitsstrafe bei schuldhafter Nichtbezahlung wurde auf drei Tage festgesetzt. Die Verfahrenskosten von insge- samt CHF 1'837.00 wurden der Beschuldigten vollumfänglich auferlegt und es wur- de eine Entschädigung für ihre amtliche Verteidigung festgelegt (pag. 369 ff.).</w:t>
      </w:r>
    </w:p>
    <w:p>
      <w:r>
        <w:rPr>
          <w:b/>
        </w:rPr>
        <w:t>E. 2</w:t>
      </w:r>
    </w:p>
    <w:p>
      <w:r>
        <w:t>Berufung Gegen dieses Urteil meldete Rechtsanwalt B.________ mit Eingabe vom 29. Juni 2021 namens und im Auftrag der Beschuldigten fristgerecht die Berufung an (pag. 375). Die schriftliche Urteilsbegründung datiert vom 23. September 2021 (pag. 382 ff.) und wurde den Parteien mit Verfügung vom 29. September 2021 zu- gestellt (pag. 421 f.). Mit seiner form- und fristgerecht eingereichten Berufungser- klärung vom 25. Oktober 2021 erklärte Rechtsanwalt B.________ namens der Be- schuldigten die vollumfängliche Berufung gegen das Urteil der Vorinstanz (pag. 425 f.). Die Generalstaatsanwaltschaft verzichtete mit Eingabe vom 15. No- vember 2021 auf die Teilnahme am oberinstanzlichen Verfahren (pag. 431 f.).</w:t>
      </w:r>
    </w:p>
    <w:p>
      <w:r>
        <w:rPr>
          <w:b/>
        </w:rPr>
        <w:t>E. 3</w:t>
      </w:r>
    </w:p>
    <w:p>
      <w:r>
        <w:t>Widerruf der amtlichen Verteidigung Mit Verfügung vom 21. Dezember 2021 widerrief die Verfahrensleitung die der Be- schuldigten gewährte amtliche Verteidigung. Dies vor dem Hintergrund, dass auf- grund des Verzichts der Generalstaatsanwaltschaft auf die Teilnahme am oberin- stanzlichen Verfahren und aufgrund des Urteils der Vorinstanz oberinstanzlich we- der ein Fall einer notwendigen (Art. 130 der Schweizerischen Strafprozessordnung [StPO; SR 312.0]) noch einer amtlichen Verteidigung (Art. 132 Abs. 1 Bst. b StPO) vorliegt (pag. 452 ff.). Die Entschädigung von Rechtsanwalt B.________ für die amtliche Verteidigung der Beschuldigten im oberinstanzlichen Verfahren legte die Verfahrensleitung mit Verfügung vom 6. Januar 2022 fest und wies darauf hin, dass über die allfällige Rück- und Nachzahlungspflicht im Sachurteil entschieden werde (pag. 466 ff.). Rechtsanwalt B.________ nahm die Vertretung der Beschuldigten in der Folge weiterhin privat wahr (pag. 464).</w:t>
      </w:r>
    </w:p>
    <w:p>
      <w:r>
        <w:rPr>
          <w:b/>
        </w:rPr>
        <w:t>E. 4</w:t>
      </w:r>
    </w:p>
    <w:p>
      <w:r>
        <w:t>Schriftliches Verfahren Mit Verfügung vom 2. Februar 2022 ordnete die Verfahrensleitung die Durch- führung eines schriftlichen Verfahrens an und setzte der Beschuldigten Frist zur Einreichung einer schriftlichen Berufungsbegründung (pag. 471 f.). Am 5. März 2022 reichte Rechtsanwalt B.________ namens und im Auftrag der Beschuldigten</w:t>
      </w:r>
    </w:p>
    <w:p>
      <w:r>
        <w:t>3 die schriftliche Berufungsbegründung ein (pag. 476 ff.). Ein Schriftenwechsel entfiel infolge des Verzichts der Generalstaatsanwaltschaft auf die Teilnahme am oberin- stanzlichen Verfahren. Mit Verfügung vom 8. März 2022 stellte die Verfahrenslei- tung den schriftlichen Entscheid der Kammer in Aussicht (pag. 485 f.).</w:t>
      </w:r>
    </w:p>
    <w:p>
      <w:r>
        <w:rPr>
          <w:b/>
        </w:rPr>
        <w:t>E. 5</w:t>
      </w:r>
    </w:p>
    <w:p>
      <w:r>
        <w:t>Anträge der Beschuldigten In seiner schriftlichen Berufungsbegründung vom 5. März 2022 beantragte Rechts- anwalt B.________ namens und im Auftrag der Beschuldigten was folgt (pag. 476):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