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2021 405 vom 9. September 2022</w:t>
      </w:r>
    </w:p>
    <w:p>
      <w:r>
        <w:t>BE Obergericht, 2022-09-09, DE</w:t>
      </w:r>
    </w:p>
    <w:p>
      <w:r>
        <w:rPr>
          <w:b/>
        </w:rPr>
        <w:t xml:space="preserve">Quelle: </w:t>
      </w:r>
      <w:r>
        <w:t>https://mcp.opencaselaw.ch/entscheid/be_zivilstraf_SK_2021_405</w:t>
      </w:r>
    </w:p>
    <w:p>
      <w:r>
        <w:t>FR: BE_ZIVILSTRAF SK 2021 405 du 9 septembre 2022</w:t>
      </w:r>
    </w:p>
    <w:p>
      <w:r>
        <w:t>IT: BE_ZIVILSTRAF SK 2021 405 del 9 settembre 2022</w:t>
      </w:r>
    </w:p>
    <w:p>
      <w:pPr>
        <w:pStyle w:val="Heading2"/>
      </w:pPr>
      <w:r>
        <w:t>Regeste</w:t>
      </w:r>
    </w:p>
    <w:p>
      <w:r>
        <w:t>Freiheitsberaubung, Nötigung, versuchte schwere Körperverletzung, Widerhandlungen gegen das Strassenverkehrsgesetz | Strafgesetz</w:t>
      </w:r>
    </w:p>
    <w:p>
      <w:pPr>
        <w:pStyle w:val="Heading2"/>
      </w:pPr>
      <w:r>
        <w:t>Erwägungen</w:t>
      </w:r>
    </w:p>
    <w:p>
      <w:r>
        <w:rPr>
          <w:b/>
        </w:rPr>
        <w:t>E. 1</w:t>
      </w:r>
    </w:p>
    <w:p>
      <w:r>
        <w:t>Erstinstanzliches Urteil Das Regionalgericht Berner Jura-Seeland (Kollegialgericht in Dreierbesetzung; nachfolgend: Vorinstanz) stellte das Strafverfahren gegen A.________ (nachfol- gend: Beschuldigter) mit Urteil vom 25. Februar 2021 (pag. 1232 ff.) wegen Wider- handlungen gegen das Strassenverkehrsgesetz und das Betäubungsmittelgesetz infolge Verjährung ein, ohne Ausrichtung einer Entschädigung und ohne Ausschei- dung von Verfahrenskosten. Im Weiteren sprach es den Beschuldigten frei von der Anschuldigung des Angriffs, ebenfalls ohne Ausrichtung einer Entschädigung und unter Auferlegung der Verfah- renskosten von CHF 800.00 an den Kanton Bern. Es erklärte den Beschuldigten indessen schuldig - der Freiheitsberaubung, gemeinsam mit E.________ - der Entführung, gemeinsam mit E.________, G.________ und F.________ - des Raubes, gemeinsam mit E.________ und G.________ begangen in H.________ auf dem Aussendeck des Bahnhofparkings P&amp;R, - der Nötigung, mehrfach gemeinsam mit E.________ und G.________ began- gen in H.________ auf dem Aussendeck des Bahnhofparkings P&amp;R, in der Nähe des Kongresshauses, an anderen Orten im Stadtzentrum von H.________ sowie in I.________, - der versuchten Erpressung gemeinsam mit E.________ und G.________ be- gangen in H.________ beim Bankomat der damaligen Bank Coop, - der versuchten schweren Körperverletzung begangen in I.________, alles begangen am 26. April 2015 zum Nachteil von C.________ (nachfolgend: Strafkläger), sowie der Widerhandlungen gegen das Strassenverkehrsgesetz, begangen am 18. Dezember 2016 in H.________, durch Führen eines Motorfahrzeugs in fahrun- fähigem Zustand (Kokain 42 μg/L) und verurteilte ihn zu einer Freiheitsstrafe von - 40 Monaten unter Anrechnung der ausgestandenen Polizei- und Untersu- chungshaft im Umfang von 35 Tagen, - zu einer bedingten Geldstrafe von 50 Tagessätzen à CHF 80.00, ausmachend total CHF 4'000.00 (Probezeit 2 Jahre) - sowie zu den anteilsmässigen Verfahrenskosten von CHF 17'280.80. Im Übrigen setzte die Vorinstanz die Entschädigung und das volle Honorar der amtlichen Verteidigung fest.</w:t>
      </w:r>
    </w:p>
    <w:p>
      <w:r>
        <w:rPr>
          <w:b/>
        </w:rPr>
        <w:t>E. 3</w:t>
      </w:r>
    </w:p>
    <w:p>
      <w:r>
        <w:t>Sodann verurteilte die Vorinstanz den Beschuldigten im Zivilpunkt zur Bezahlung von Genugtuungen im Umfang von CHF 3'000.00 zzgl. 5% Zins seit 26. April 2015 (unter solidarischer Haftbarkeit mit E.________) sowie CHF 1'000.00 zzgl. 5% Zins seit 26. April 2015 (unter solidarischer Haftbarkeit mit E.________ und F.________) an den Strafkläger und zur Bezahlung einer Parteientschädigung von CHF 5'180.20 an den Vorgenannten. Sie hiess die Schadenersatzklage des Straf- klägers dem Grundsatz nach gut und verwies sie für die vollständige Beurteilung der Forderung auf den Zivilweg. Abschliessend stellte die Vorinstanz eine Verletzung des Beschleunigungsgebots mit gewährter Strafminderung von 15 Monaten fest und traf Verfügungen in Bezug auf die Löschung der DNA-Profile und biometrischen erkennungsdienstlichen Da- ten. Mit gleichem Urteil erfolgten in Bezug auf die Vorfälle vom 26. April 2015 auch Schuldsprüche und Verurteilungen gegen E.________ (Freiheitsberaubung, Ent- führung, Raub, mehrfache Nötigung, versuchte Erpressung und einfach Körperver- letzung; Freiheitsstrafe 16 Monate, Genugtuungen) und F.________ (Entführung; bedingte Geldstrafe 135 Tagessätze à CHF 110.00) unter entsprechenden Kosten- folgen. 2. Berufung Gegen dieses Urteil meldete der Beschuldigte, amtlich verteidigt durch Fürsprecher B.________, am 8. März 2021 form- und fristgerecht Berufung an (pag. 1278). Die schriftliche Urteilsbegründung datiert vom 14. September 2021 (pag. 1310 ff.) und wurde den Parteien gleichentags zugestellt (pag. 1413 f.). Fürsprecher B.________ erklärte am 5. Oktober 2021 namens und im Auftrag des Beschuldigten form- und fristgerecht die Berufung, wobei das erstinstanzliche Urteil nur teilweise angefoch- ten wurde (pag. 1422 ff.). Mit Eingabe vom 18. Oktober 2021 teilte die General- staatsanwaltschaft mit, dass keine Gründe bestünden, welche ein Nichteintreten auf die Berufung des Beschuldigten zur Folge hätten und dass auf eine Anschluss- berufung verzichtet werde (pag. 1430 f.). Der Strafkläger liess sich innert Frist nicht vernehmen. Die Berufungsverhandlung vor der 1. Strafkammer fand am 8./9. September 2022 in Anwesenheit des Beschuldigten, seines Verteidigers und Staatsanwältin J.________ statt (pag. 1489 ff.). Der Strafkläger erschien in Begleitung seiner an- waltlichen Vertretung lediglich zur (eigenen) Einvernahme unter Konfrontations- vermeidung mit dem Beschuldigten, nachdem ihm und seinem Rechtsanwalt darü- berhinausgehend die weitere Teilnahme an der Berufungsverhandlung freigestellt worden war (pag. 1453, 1490 und 1495).</w:t>
      </w:r>
    </w:p>
    <w:p>
      <w:r>
        <w:rPr>
          <w:b/>
        </w:rPr>
        <w:t>E. 4</w:t>
      </w:r>
    </w:p>
    <w:p>
      <w:r>
        <w:t>Oberinstanzliche Anträge der Verteidigung Fürsprecher B.________ stellte anlässlich der oberinstanzlichen Berufungsver- handlung vom 8./9. September 2022 folgende Anträge (pag. 1510 ff.; Hervorhe- bungen im Original): I. Es sei festzustellen, dass folgende Punkte des Urteils des Regionalgerichts Berner Jura Seeland vom 25. Februar 2021 in Rechtskraft erwachsen sind: - Lit. A. Ziff. I und II. - Lit. A. Ziff. III.1 (Freiheitsberaubung) und Lit. A Ziff. III.4 (Nötigung mehrfach begangen) und Lit. A. Ziff. III.6. (versuchte schwere Körperverletzung) und Lit. A. Ziff. III.7. (Widerhandlung ge- gen das Strassenverkehrsgesetz). - Lit. A. Ziff. V.1. und Lit. A. Ziff. V.2. und Lit. A. Ziff. V.3. (Genugtuungsansprüche und Parteien- tschädigung Straf- und Privatkläger). II. Der Beschuldigte sei von Schuld und Strafe freizusprechen - vom Vorwurf der angeblichen Entführung (Lit. A. Ziff. III.2.) - vom Vorwurf des angeblichen Raubes (Lit. A. Ziff. III.3.) - vom Vorwurf der versuchten Erpressung (Lit. A. Ziff. III.5.) unter Ausrichtung einer Entschädigung für die gebotenen Verteidigungskosten für das erstinstanzliche (25%) und das oberinstanzliche (100%) Verfahren sowie unter Auferlegung der Verfahrenskosten im Umfang von 25% für das erstinstanzliche und 100% für das oberinstanzliche Verfahren an den Kan- ton Bern. III. und sie sei in Anwendung der massgeblichen Bestimmungen zu verurteilen: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