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378 vom 16. März 2023</w:t>
      </w:r>
    </w:p>
    <w:p>
      <w:r>
        <w:t>BE Obergericht, 2023-03-16, DE</w:t>
      </w:r>
    </w:p>
    <w:p>
      <w:r>
        <w:rPr>
          <w:b/>
        </w:rPr>
        <w:t xml:space="preserve">Quelle: </w:t>
      </w:r>
      <w:r>
        <w:t>https://mcp.opencaselaw.ch/entscheid/be_zivilstraf_SK_2021_378</w:t>
      </w:r>
    </w:p>
    <w:p>
      <w:r>
        <w:t>FR: BE_ZIVILSTRAF SK 2021 378 du 16 mars 2023</w:t>
      </w:r>
    </w:p>
    <w:p>
      <w:r>
        <w:t>IT: BE_ZIVILSTRAF SK 2021 378 del 16 marzo 2023</w:t>
      </w:r>
    </w:p>
    <w:p>
      <w:pPr>
        <w:pStyle w:val="Heading2"/>
      </w:pPr>
      <w:r>
        <w:t>Regeste</w:t>
      </w:r>
    </w:p>
    <w:p>
      <w:r>
        <w:t>versuchte Tötung, versuchte schwere Körperverletzung, Wider-handlung gegen das Strassenverkehrsgesetz | Strafgesetz</w:t>
      </w:r>
    </w:p>
    <w:p>
      <w:pPr>
        <w:pStyle w:val="Heading2"/>
      </w:pPr>
      <w:r>
        <w:t>Erwägungen</w:t>
      </w:r>
    </w:p>
    <w:p>
      <w:r>
        <w:rPr>
          <w:b/>
        </w:rPr>
        <w:t>E. 1</w:t>
      </w:r>
    </w:p>
    <w:p>
      <w:r>
        <w:t>Erstinstanzliches Urteil Mit Urteil vom 28. Juni 2021 sprach das Regionalgericht Bern-Mittelland (Kollegial- gericht in Fünferbesetzung) A.________ (nachfolgend Beschuldigter) frei (1) von der Anschuldigung der versuchten Tötung, evtl. versuchten schweren Körperverlet- zung, angeblich beides vorsätzlich, evtl. eventualvorsätzlich begangen am 12. Sep- tember 2015 in Y.________ (Ort) zum Nachteil von C.________, D.________, H.________, J.________, G.________ und F.________, (2) von der Anschuldi- gung der eventualvorsätzlichen versuchten schweren Körperverletzung, evtl. even- tualvorsätzlichen einfachen Körperverletzung mit gefährlichem Gegenstand, angeb- lich begangen am 12. September 2015 in Y.________ (Ort) zum Nachteil von G.________ und I.________ und (3) von der Anschuldigung der groben Verkehrs- regelverletzung, angeblich begangen am 12. September 2015 in Y.________ (Ort) durch Führen eines Personenwagens in nicht vorschriftsgemäss ausgerüstetem Zustand (zerborstene Frontscheibe), ohne Ausrichtung einer Entschädigung und unter Auferlegung der Verfahrenskosten von insgesamt CHF 23'653.05 an den Kanton Bern (pag. 1428). Im Weiteren legte die Vorinstanz die amtlichen Honorare samt anteilsmässigen Rück- und Nachzahlungspflichten fest (pag. 1428 ff.). Im Zivilpunkt wies die Vorinstanz die Forderungen der Privatkläger D.________, C.________ und H.________ ab und verwies die Zivilklagen der Privatkläger I.________, G.________ und F.________ auf den Zivilweg. Für die Behandlung des Zivilpunktes wurden keine Kosten ausgeschieden (pag. 1431). Schliesslich wurden die weiteren Verfügungen getroffen (pag. 1431 f.).</w:t>
      </w:r>
    </w:p>
    <w:p>
      <w:r>
        <w:rPr>
          <w:b/>
        </w:rPr>
        <w:t>E. 2</w:t>
      </w:r>
    </w:p>
    <w:p>
      <w:r>
        <w:t>Berufung und Gang des Verfahrens Gegen dieses Urteil meldeten die Regionale Staatsanwaltschaft Bern-Mittelland sowie die Straf- und Zivilkläger C.________, privat vertreten durch Advokat K.________, und D.________, amtlich vertreten durch Fürsprecher E.________, mit Schreiben vom 1. Juli 2021 (pag. 1487), vom 6. Juli 2021 (pag. 1488) und vom 8. Juli 2021 (pag. 1490) Berufung an. Die schriftliche Urteilsbegründung datiert vom 24. August 2021 (pag. 1498 ff.). Mit Eingabe vom 13. September 2021 erklärte der Straf- und Zivilkläger C.________ frist- und formgerecht die Berufung (pag. 1573 f.), beschränkt auf den Freispruch des Beschuldigten vom Vorwurf der versuchten Tötung, evtl. versuchten schweren Körperverletzung zum Nachteil von C.________ (Ziff. I.1. des erstin- stanzlichen Urteilsdispositivs [pag. 1428]), den Zivilpunkt (Ziff. III.1. des erstinstanz- lichen Urteilsdispositivs [pag. 1431]) und die Entschädigungsfolgen. Mit frist- und formgerechter Berufungserklärung vom 14. September 2021 (pag. 1576 ff.) focht die Generalstaatsanwaltschaft das vorinstanzliche Urteil in Be-</w:t>
      </w:r>
    </w:p>
    <w:p>
      <w:r>
        <w:rPr>
          <w:b/>
        </w:rPr>
        <w:t>E. 4</w:t>
      </w:r>
    </w:p>
    <w:p>
      <w:r>
        <w:t>zug auf die Freisprüche des Beschuldigten von der Anschuldigung der versuchten Tötung, evtl. der versuchten schweren Körperverletzung zum Nachteil von C.________, D.________, H.________, J.________, G.________ und F.________ (Ziff. I.1. des erstinstanzlichen Urteilsdispositivs [pag. 1428]) und der Anschuldi- gung der groben Verkehrsregelverletzung (Ziff. I.3. des erstinstanzlichen Urteilsdis- positivs [pag. 1428]) sowie den damit zusammenhängenden Sanktionen- und Kos- tenpunkt an (Ziff. I. des erstinstanzlichen Urteilsdispositivs [Auferlegung Verfah- renskosten, pag. 1428]). Der Straf- und Zivilkläger D.________ erklärte mit Schreiben vom 16. September 2021 frist- und formgerecht die Berufung (pag. 1579 f.), beschränkt auf den Frei- spruch des Beschuldigten vom Vorwurf der versuchten Tötung, evtl. versuchten schweren Körperverletzung zum Nachteil von D.________ (Ziff. I.1. des erstin- stanzlichen Urteilsdispositivs [pag. 1428]), den Zivilpunkt (Ziff. III.1. des erstinstanz- lichen Urteilsdispositivs [pag. 1431]) sowie die Kosten- und Entschädigungsfolgen (Ziff. I. des erstinstanzlichen Urteilsdispositivs [Auferlegung Verfahrenskosten, pag. 1428]; Ziff. II.1. des erstinstanzlichen Urteilsdispositivs [Rück- und Nachzah- lungspflicht]). Die Generalstaatsanwaltschaft sowie der Straf- und Zivilkläger D.________ erklär- ten weder Anschlussberufung noch beantragten sie ein Nichteintreten auf die Beru- fungen (pag. 1608 ff.; pag. 1612). Die übrigen Parteien liessen sich nicht verneh- men. Infolge Ablebens des bisherigen amtlichen Verteidigers des Beschuldigten, Rechtsanwalt L.________, wurde dem Beschuldigten mit Verfügung vom 12. Au- gust 2022 per 11. August 2022 Rechtsanwalt B.________ als amtlicher Verteidiger beigeordnet (pag. 1656 ff.). Mit E-Mail vom 29. August 2022 wandte sich der Straf- und Zivilkläger C.________ mit der Frage, ob er trotzdem an der [oberinstanzlichen] Verhandlung erscheinen müsse, wenn er von der Berufung «zurücktrete» ans Obergericht (pag. 1668). Un- ter Bezugnahme auf die Verfügung vom 1. September 2022 (pag. 1669 ff.) teilte die Vertretung von C.________, Advokat K.________, mit Schreiben vom 14. Septem- ber 2022 mit, dass C.________ an der Berufung festhalte und im Verfahren weiter- hin die Stellung als Straf- und Zivilkläger respektive Berufungsführer beanspruche (pag. 1673.1 f.). Am 7. November 2022 informierte Advokat K.________ das Ober- gericht über seine Mandatsniederlegung (pag. 1683). Mit Eingabe vom 23. Januar 2023 hielt C.________ sinngemäss fest, dass er die Berufung zurückziehen wolle, dies unter der Bedingung, dass er an der oberinstanzlichen Verhandlung nicht mehr teilnehmen müsse (pag. 1728). Nachdem er mit Verfügung vom 27. Januar 2023 darauf hingewiesen wurde, dass ein Rückzug der Berufung unter Auflage von Bedingungen nicht möglich sei, er auch im Falle eines Rückzugs der Berufung (und allenfalls der Straf- und Zivilklage) vor Gericht erscheinen müsse, aber die Mög- lichkeit habe, ein Dispensationsgesuch zu stellen (pag. 1730 ff.), teilte C.________ mit Schreiben vom 7. Februar 2023 mit, dass er an seiner Berufung festhalte (pag. 1772). Gleichzeitig stellte er – abgesehen von seiner Einvernahme – ein Dis- pensationsgesuch, welches mit Verfügung vom 23. Februar 2023 gutgeheissen</w:t>
      </w:r>
    </w:p>
    <w:p>
      <w:r>
        <w:rPr>
          <w:b/>
        </w:rPr>
        <w:t>E. 4.1</w:t>
      </w:r>
    </w:p>
    <w:p>
      <w:r>
        <w:t>Generalstaatsanwaltschaft Staatsanwältin N.________ stellte und begründete für die Generalstaatsanwalt- schaft anlässlich der Berufungsverhandlung folgende Anträge (pag. 1880 f.; pag. 1903 f.; Hervorhebungen im Original):</w:t>
      </w:r>
    </w:p>
    <w:p>
      <w:r>
        <w:t>6 I. Es sei festzustellen, dass das erstinstanzliche Urteil des Regionalgerichts Bern-Mittelland (Kollegial- gericht in Fünferbesetzung) vom 28. Juni 2021 in Rechtskraft erwachsen ist hinsichtlich 1. des Freispruchs von der Anschuldigung der eventualvorsätzlichen versuchten schweren Kör- perverletzung, evtl. eventualvorsätzlichen einfachen Körperverletzung mit gefährlichem Ge- genstand, angeblich begangen am 12. September 2015 in Y.________ (Ort) z. N. von G.________ und I.________; 2. der Verfügungen über die beschlagnahmten Gegenstände. II. A.________ sei schuldig zu erklären: 1. der eventualvorsätzlichen versuchten Tötung, begangen am 12. September 2015, um ca. 14:15 Uhr in Y.________ (Ort) z. N. von C.________, D.________, H.________, J.________, G.________ und F.________, 2. der groben Verletzung der Verkehrsregeln, begangen am 12. September 2015, um ca. 14:15 Uhr in Y.________ (Ort), anlässlich der Fahrt auf der O.________ (Strasse) in Richtung P.________ (Strasse), und er sei in Anwendung der einschlägigen Gesetzesbestimmungen zu verurteilen: 1. zu einer Freiheitsstrafe von 7 Jahren; unter Anrechnung der Polizeihaft von einem Tag; 2. zu einer Geldstrafe von 40 Tagessätzen zu CHF 40.00, unter Gewährung des bedingten Vollzugs bei einer Probezeit von zwei Jahren; 3. zur Bezahlung der erst- und oberinstanzlichen Verfahrenskosten (inkl. eine angemessene Gebühr gemäss Art. 21 VKD). III. Im Weiteren sei zu verfügen:</w:t>
      </w:r>
    </w:p>
    <w:p>
      <w:r>
        <w:rPr>
          <w:b/>
        </w:rPr>
        <w:t>E. 5</w:t>
      </w:r>
    </w:p>
    <w:p>
      <w:r>
        <w:t>wurde (pag. 1803 f.). Gleichzeitig wurde festgestellt, dass C.________ im Verfah- ren als Straf- und Zivilkläger/Berufungsführer verbleibt. Weiter wurde der Zivilkläger I.________ mangels rechtlich geschützten Interessens mit Beschluss vom 12. Dezember 2022 ohne Kosten- und Entschädigungsfolgen aus dem oberinstanzlichen Verfahren entlassen (pag. 1707 ff.). Infolge Mandatsniederlegung durch Advokat M.________ vom 29. November 2022 (pag. 1698) und Rückzugs der Straf- und Zivilklage seitens H.________ vom 24. Januar 2023 (pag. 1723) bzw. vom 15. Dezember 2022 (pag. 1711) wurde Ad- vokat M.________ mit Beschluss vom 1. Februar 2023 per sofort aus dem amtli- chen Mandat entlassen und das amtliche Honorar bestimmt. Zudem wurde H.________ ohne Kostenfolgen aus dem oberinstanzlichen Verfahren entlassen (pag. 1751 ff.). Die Dispensationsgesuche des Straf- und Zivilklägers D.________ vom 28. Febru- ar 2023 (pag. 1798), des Beschuldigten vom 7. März 2023 (pag. 1806) und des Zi- vilklägers G.________ vom 9. März 2023 (pag. 1893) wurden mit Verfügung vom</w:t>
      </w:r>
    </w:p>
    <w:p>
      <w:r>
        <w:rPr>
          <w:b/>
        </w:rPr>
        <w:t>E. 9</w:t>
      </w:r>
    </w:p>
    <w:p>
      <w:r>
        <w:t>März 2023 (pag. 1822 f.; pag. 1830 ff.) und mit Beschluss vom 13. März 2023 (pag. 1844) insoweit gutgeheissen, als dass sie von ihrer persönlichen Teilnahme an der Hauptverhandlung – abgesehen von ihrer eigenen Einvernahme – dispen- siert wurden. Der Straf- und Zivilkläger F.________ erschien trotz ordnungsgemässer Vorladung – welche aufgrund seines unbekannten Aufenthalts mittels Publikation im Amtsblatt erfolgte (pag. 1764) – nicht zur oberinstanzlichen Verhandlung (pag. 1841). Die Berufungsverhandlung vor der 1. Strafkammer fand vom 13.-16. März 2023 statt (pag. 1839 ff.). 3. Oberinstanzliche Beweisergänzungen Im Hinblick auf die Berufungsverhandlung wurden ein aktueller Strafregisterauszug (datierend vom 28.02.2023 [pag. 1795]) sowie ein aktueller Leumundsbericht inkl. Bericht über die wirtschaftlichen Verhältnisse (datierend vom 24.02.2023 [pag. 1781 ff.]) über den Beschuldigten eingeholt. Zudem wurde das Urteilsdispositiv des Regionalgerichts Bern-Mittelland vom 8. September 2022 betreffend den Beschuldigten und den Straf- und Zivilkläger D.________ (pag. 1896 ff.) antragsgemäss zu den Akten erkannt (pag. 1718, 1843). Anlässlich der Berufungsverhandlung wurden der Beschuldigte, die Straf- und Zivil- kläger C.________ und D.________, der Zivilkläger G.________ sowie die Zeugen H.________ und I.________ ergänzend befragt (pag. 1845 ff.). 4. Anträge der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