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322 vom 29. April 2022</w:t>
      </w:r>
    </w:p>
    <w:p>
      <w:r>
        <w:t>BE Obergericht, 2022-04-29, DE</w:t>
      </w:r>
    </w:p>
    <w:p>
      <w:r>
        <w:rPr>
          <w:b/>
        </w:rPr>
        <w:t xml:space="preserve">Quelle: </w:t>
      </w:r>
      <w:r>
        <w:t>https://mcp.opencaselaw.ch/entscheid/be_zivilstraf_SK_2021_322</w:t>
      </w:r>
    </w:p>
    <w:p>
      <w:r>
        <w:t>FR: BE_ZIVILSTRAF SK 2021 322 du 29 avril 2022</w:t>
      </w:r>
    </w:p>
    <w:p>
      <w:r>
        <w:t>IT: BE_ZIVILSTRAF SK 2021 322 del 29 aprile 2022</w:t>
      </w:r>
    </w:p>
    <w:p>
      <w:pPr>
        <w:pStyle w:val="Heading2"/>
      </w:pPr>
      <w:r>
        <w:t>Regeste</w:t>
      </w:r>
    </w:p>
    <w:p>
      <w:r>
        <w:t>Betrug, versuchter Betrug | Strafgesetz</w:t>
      </w:r>
    </w:p>
    <w:p>
      <w:pPr>
        <w:pStyle w:val="Heading2"/>
      </w:pPr>
      <w:r>
        <w:t>Erwägungen</w:t>
      </w:r>
    </w:p>
    <w:p>
      <w:r>
        <w:rPr>
          <w:b/>
        </w:rPr>
        <w:t>E. 1</w:t>
      </w:r>
    </w:p>
    <w:p>
      <w:r>
        <w:t>Erstinstanzliches Urteil Mit Urteil vom 8. April 2021 stellte das Regionalgericht Bern-Mittelland (Einzelge- richt, nachfolgend Vorinstanz) das Verfahren gegen A.________ (nachfolgend Be- schuldigter) wegen unrechtmässigen Bezugs von Leistungen der Sozialhilfe ein, wofür es weder Kosten noch eine Entschädigung ausschied (pag. 753, Ziff. I des erstinstanzlichen Urteilsdispositivs). Demgegenüber sprach die Vorinstanz den Beschuldigten schuldig des Betrugs, versucht begangen in der Zeit vom 27. Januar 2012 bis am 14. Juni 2013 in E.________ z.N. der C.________ (nachfolgend Strafklägerin), sowie des Betrugs, begangen in der Zeit vom 28. Februar 2013 bis am 31. Dezember 2014 in D.________ z.N. der Stadt D.________, und verurteilte ihn in Anwendung der ein- schlägigen Gesetzesbestimmungen zu einer Geldstrafe von 235 Tagessätzen zu je CHF 40.00, insgesamt ausmachend CHF 9'400.00, wobei sie den Vollzug der Geldstrafe aufschob und die Probezeit auf zwei Jahre festsetzte (pag. 753, Ziff. II des erstinstanzlichen Urteilsdispositivs). Sie verurteilte ihn sodann zur Bezahlung der Verfahrenskosten von insgesamt CHF 18'201.45, legte die Entschädigung für die amtliche Verteidigung des Beschuldigten durch Rechtsanwalt B.________ fest und traf die weiteren Verfügungen (pag. 753 f., Ziff. II.2, Ziff. III und Ziff. IV des erst- instanzlichen Urteilsdispositivs).</w:t>
      </w:r>
    </w:p>
    <w:p>
      <w:r>
        <w:rPr>
          <w:b/>
        </w:rPr>
        <w:t>E. 2</w:t>
      </w:r>
    </w:p>
    <w:p>
      <w:r>
        <w:t>Berufung Gegen dieses Urteil meldete Rechtsanwalt B.________ am 13. April 2021 namens und im Auftrag des Beschuldigten fristgerecht Berufung an (pag. 758). Die erstin- stanzliche Urteilsbegründung datiert vom 21. Juli 2021 (pag. 763 ff.). Am 19. Au- gust 2021 erklärte Rechtsanwalt B.________ für den Beschuldigten form- und frist- gerecht die Berufung (pag. 816). Die Generalstaatsanwaltschaft teilte am 25. August 2021 mit, dass sie auf eine Teilnahme am oberinstanzlichen Verfahren verzichte (pag. 822 f.). Die Strafklägerin liess am 8. September 2021 verlauten, dass sie weder ein Nicht- eintreten auf die Berufung des Beschuldigten beantrage noch Anschlussberufung erkläre (pag. 824).</w:t>
      </w:r>
    </w:p>
    <w:p>
      <w:r>
        <w:rPr>
          <w:b/>
        </w:rPr>
        <w:t>E. 3</w:t>
      </w:r>
    </w:p>
    <w:p>
      <w:r>
        <w:t>Am 5. November 2021 reichte Rechtsanwalt B.________ namens seines Mandan- ten und nach einmaliger Fristerstreckung fristgerecht die schriftliche Berufungsbe- gründung ein (pag. 841 ff.). Die Stellungnahme der Strafklägerin datiert vom 26. November 2021 (pag. 859 f.). Am 7. Dezember 2021 reichte der Beschuldigte eine Replik ein (pag. 865 f.). Die Strafklägerin verzichtete mit Schreiben vom 23. Dezember 2021 auf eine Duplik (pag. 871).</w:t>
      </w:r>
    </w:p>
    <w:p>
      <w:r>
        <w:rPr>
          <w:b/>
        </w:rPr>
        <w:t>E. 4</w:t>
      </w:r>
    </w:p>
    <w:p>
      <w:r>
        <w:t>Anträge der Parteien Der Beschuldigte stellte in seiner schriftlichen Berufungsbegründung vom 5. No- vember 2021 folgende Anträge (pag. 842):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