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2021 202 vom 10. Mai 2022</w:t>
      </w:r>
    </w:p>
    <w:p>
      <w:r>
        <w:t>BE Obergericht, 2022-05-10, DE</w:t>
      </w:r>
    </w:p>
    <w:p>
      <w:r>
        <w:rPr>
          <w:b/>
        </w:rPr>
        <w:t xml:space="preserve">Quelle: </w:t>
      </w:r>
      <w:r>
        <w:t>https://mcp.opencaselaw.ch/entscheid/be_zivilstraf_SK_2021_202</w:t>
      </w:r>
    </w:p>
    <w:p>
      <w:r>
        <w:t>FR: BE_ZIVILSTRAF SK 2021 202 du 10 mai 2022</w:t>
      </w:r>
    </w:p>
    <w:p>
      <w:r>
        <w:t>IT: BE_ZIVILSTRAF SK 2021 202 del 10 maggio 2022</w:t>
      </w:r>
    </w:p>
    <w:p>
      <w:pPr>
        <w:pStyle w:val="Heading2"/>
      </w:pPr>
      <w:r>
        <w:t>Regeste</w:t>
      </w:r>
    </w:p>
    <w:p>
      <w:r>
        <w:t>Widerhandlungen gegen das Betäubungsmittelgesetz, sexuelle Nötigung | Betäubungsmittelgesetz</w:t>
      </w:r>
    </w:p>
    <w:p>
      <w:pPr>
        <w:pStyle w:val="Heading2"/>
      </w:pPr>
      <w:r>
        <w:t>Erwägungen</w:t>
      </w:r>
    </w:p>
    <w:p>
      <w:r>
        <w:rPr>
          <w:b/>
        </w:rPr>
        <w:t>E. 1</w:t>
      </w:r>
    </w:p>
    <w:p>
      <w:r>
        <w:t>Erstinstanzliches Urteil Mit Urteil vom 23. Dezember 2020 (pag. 1261 ff.) sprach das Regionalgericht Bern- Mittelland, Kollegialgericht in Dreierbesetzung (nachfolgend Vorinstanz), A.________ (nachfolgend Beschuldigter) schuldig der Widerhandlungen gegen das Betäubungsmittelgesetz, mehrfach und mengenmässig qualifiziert begangen durch Besitz und Veräusserung von insgesamt 532 Gramm Kokaingemisch bzw. 212 Gramm reines Kokain (Urteilsdispositiv Ziff. A.I.1.), namentlich durch (1) Veräusse- rung von insgesamt 500 Gramm Kokaingemisch an D.________ ab Anfang 2018 bis Mitte November 2018, im Umfang von 70 Gramm Kokaingemisch gemeinsam mit E.________ (Urteilsdispositiv Ziff. A.I.1.1.), (2) Besitz und Veräusserung von 27 Gramm Kokaingemisch an F.________ von Anfang 2019 bis April 2019 in Bern und der Region Bern, im Umfang von 25 Gramm gemeinsam mit E.________ (Urteils- dispositiv Ziff. A.I.1.2.) und (3) Besitz und Veräusserung von 5 Gramm Kokainge- misch an einen unbekannten Drogenabnehmer (G.________) von Anfang 2019 bis Anfang April 2019 in Bern, gemeinsam mit E.________ (Urteilsdispositiv Ziff. A.I.1.3.), der sexuellen Nötigung, begangen am 17. Januar 2018 in Freiburg zum Nachteil von C.________ (Urteilsdispositiv Ziff. A.I.2.) und der Widerhandlun- gen gegen das Betäubungsmittelgesetz, mehrfach begangen durch Konsum von Kokain von Mai 2018 bis am 4. April 2019 in Bern und anderswo (Urteilsdispositiv Ziff. A.I.3.). Die Vorinstanz verurteilte den Beschuldigten in Anwendung der ein- schlägigen Gesetzesbestimmungen zu einer Freiheitsstrafe von 29 Monaten, unter Aufschub einer Teilstrafe von 20 Monaten mit einer Probezeit von drei Jahren so- wie unter Anrechnung der ausgestandenen Untersuchungshaft von 86 Tagen (Ur- teilsdispositiv Ziff. A.I.1. [Sanktionenpunkt]), zu einer Geldstrafe von 120 Tagessät- zen zu CHF 40.00, ausmachend total CHF 4'800.00, unter Gewährung des beding- ten Vollzugs mit einer Probezeit von drei Jahren (Urteilsdispositiv Ziff. A.I.2. [Sank- tionenpunkt], zu einer Übertretungsbusse von CHF 400.00, unter Festsetzung der Ersatzfreiheitsstrafe bei schuldhafter Nichtbezahlung auf vier Tage (Urteilsdisposi- tiv Ziff. A.I.3. [Sanktionenpunkt]) und zu einer Landesverweisung von acht Jahren (Urteilsdispositiv Ziff. A.I.4.). Weiter verurteilte die Vorinstanz den Beschuldigten zur Bezahlung einer Ersatzforderung von CHF 1'900.00 (unter Verrechnung der beschlagnahmten CHF 1'900.00; Urteilsdispositiv Ziff. A.I.5.) und der anteilsmässi- gen erstinstanzlichen Verfahrenskosten, insgesamt bestimmt auf CHF 26'568.30 (Urteilsdispositiv Ziff. A.I.6.), und legte die amtliche Entschädigung und das volle Honorar für die amtliche Verteidigung des Beschuldigten durch Rechtsanwalt B.________ fest (Urteilsdispositiv Ziff. A.II.). Ferner traf die Vorinstanz die weiteren Verfügungen (Urteilsdispositiv Ziff. A.III.). Der Vollständigkeit halber ist – auch wenn nicht mehr Gegenstand des Verfahrens – festzuhalten, dass mit demselben Urteil E.________ u.a. der Widerhandlungen gegen das Betäubungsmittelgesetz, mehrfach und mengenmässig qualifiziert be- gangen durch Besitz und Veräusserung von insgesamt 100 Gramm Kokaingemisch</w:t>
      </w:r>
    </w:p>
    <w:p>
      <w:r>
        <w:rPr>
          <w:b/>
        </w:rPr>
        <w:t>E. 3</w:t>
      </w:r>
    </w:p>
    <w:p>
      <w:r>
        <w:t>Oberinstanzliche Beweisergänzungen Im Hinblick auf die Berufungsverhandlung wurden von Amtes wegen ein aktueller Leumundsbericht inkl. Erhebung wirtschaftliche Verhältnisse vom 21. April 2022 (pag. 1443 ff.) und ein aktueller Strafregisterauszug vom 26. April 2022 (pag. 1449) über den Beschuldigten eingeholt. Zudem wurde ein ergänzender Bericht des Mi- grationsdienstes des Kantons Bern inkl. Akten im Hinblick auf die Prüfung der Lan- desverweisung vom 17. März 2022 (pag. 1393 ff.) eingeholt und das Urteil des Re- gionalgerichts Bern-Mittelland vom 28. Januar 2020 (pag. 1380 ff.) sowie die ent- sprechenden Akten (PEN 19 916/918) betreffend D.________/H.________ ediert. Anlässlich der oberinstanzlichen Hauptverhandlung wurden der Beschuldigte (pag. 1472 ff.), die Strafklägerin (pag. 1460 ff.) sowie die Zeugen D.________ (pag. 1464 ff.) und E.________ (pag. 1469 ff.) ergänzend befragt. Anlässlich der Berufungsverhandlung wurde die von der Verteidigung eingereichte Beweismitteleingabe (u.a. Steuererklärung des Beschuldigten sowie Belege für seine geleisteten Unterhaltszahlungen und Schuldentilgung [1494 ff.]) antrags- gemäss zu den Akten erkannt (pag. 1461 Z. 11 ff.). Hingegen wurde der Beweisan- trag der Verteidigung, die beiden Töchter des Beschuldigten zu befragen, aufgrund</w:t>
      </w:r>
    </w:p>
    <w:p>
      <w:r>
        <w:rPr>
          <w:b/>
        </w:rPr>
        <w:t>E. 4</w:t>
      </w:r>
    </w:p>
    <w:p>
      <w:r>
        <w:t>Anträge der Parteien Rechtsanwalt B.________ stellte und begründete anlässlich der oberinstanzlichen Verhandlung vom 9. Mai 2022 namens des Beschuldigten die folgenden Anträge (Hervorhebungen im Original; pag. 1484 f; pag. 1580 f.): I. Es sei festzustellen, dass das Urteil vom 23.12.2020 den Berufungsführer betreffend bezüglich der Ziff. A.I.3. und der damit verbundenen Verurteilung zu einer Busse von CHF 400.00 sowie der Fest- setzung der Höhe des amtlichen Honorars in Rechtskraft erwachsen ist. II. A.________, vgt., sei freizusprechen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