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101 vom 22. Oktober 2020</w:t>
      </w:r>
    </w:p>
    <w:p>
      <w:r>
        <w:t>BE Obergericht, 2020-10-22, DE</w:t>
      </w:r>
    </w:p>
    <w:p>
      <w:r>
        <w:rPr>
          <w:b/>
        </w:rPr>
        <w:t xml:space="preserve">Quelle: </w:t>
      </w:r>
      <w:r>
        <w:t>https://mcp.opencaselaw.ch/entscheid/be_zivilstraf_SK_2021_101</w:t>
      </w:r>
    </w:p>
    <w:p>
      <w:r>
        <w:t>FR: BE_ZIVILSTRAF SK 2021 101 du 22 octobre 2020</w:t>
      </w:r>
    </w:p>
    <w:p>
      <w:r>
        <w:t>IT: BE_ZIVILSTRAF SK 2021 101 del 22 ottobre 2020</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22. Oktober 2020 sprach das Regionalgericht Berner Jura-Seeland (Einzelgericht; nachfolgend: Vorinstanz) A.________ (nachfolgend: Beschuldigter) frei von der Anschuldigung der Vereitelung von Massnahmen zur Feststellung der Fahrunfähigkeit, angeblich begangen am 3. November 2018 in C.________, D.________, unter Ausrichtung einer Entschädigung für die angemessene Ausü- bung der Verfahrensrechte von CHF 4'787.30 an den Beschuldigten sowie unter Auferlegung der anteilsmässigen Verfahrenskosten von CHF 1'250.00 an den Kan- ton Bern (Ziff. I. des erstinstanzlichen Urteilsdispositivs; pag. 239 f.). Die Vorinstanz erklärte den Beschuldigten hingegen schuldig der einfachen Ver- kehrsregelverletzung durch unvorsichtiges Rückwärtsfahren und des pflichtwidrigen Verhaltens bei Unfall ohne Personenschaden, beides begangen am 3. November 2018 in C.________, D.________. Sie verurteilte ihn in Anwendung der einschlägi- gen Gesetzes- und Verordnungsbestimmungen zu einer Übertretungsbusse von CHF 600.00, unter Festsetzung der Ersatzfreiheitsstrafe bei schuldhafter Nichtbe- zahlung auf 6 Tage, sowie zu den auf die Schuldsprüche entfallenden Verfahrens- kosten insgesamt bestimmt auf CHF 1'250.00 (Ziff. II. des erstinstanzlichen Urteils- dispositivs; pag. 240 f.). Weiter verfügte die Vorinstanz, die Forderung aus Verfahrenskosten werde gestützt auf Art. 442 Abs. 4 der Schweizerischen Strafprozessordnung (StPO; SR 312.0) mit dem Entschädigungsanspruch des Beschuldigten verrechnet (Ziff. III. des erst- instanzlichen Urteilsdispositivs; pag. 241).</w:t>
      </w:r>
    </w:p>
    <w:p>
      <w:r>
        <w:rPr>
          <w:b/>
        </w:rPr>
        <w:t>E. 2</w:t>
      </w:r>
    </w:p>
    <w:p>
      <w:r>
        <w:t>Berufung Gegen dieses Urteil meldete der Beschuldigte, verteidigt durch Rechtsanwalt B.________, mit Schreiben vom 28. Oktober 2020 fristgerecht die Berufung an (pag. 246). Die schriftliche Urteilsbegründung vom 1. März 2021 (pag. 756 ff.) wur- de den Parteien mit Verfügung vom 3. März 2021 (pag. 801 f.) zugestellt. Mit eben- falls form- und fristgerechter Berufungserklärung vom 22. März 2021 beschränkte Rechtsanwalt B.________ die Berufung auf die Schuldsprüche gemäss Ziff. II.1. und II.2. des vorinstanzlichen Urteilsdispositivs. Angefochten wurden weiter die Strafzumessung gemäss Ziff. II.1., die Verfahrenskostenverlegung samt Entschädi- gungsfolgen gemäss Ziff. II.2. sowie die Verfügung der Verrechnung der Verfah- renskostenforderung mit dem Entschädigungsanspruch des Beschuldigten gemäss Ziff. III.1. des vorinstanzlichen Urteilsdispositivs (pag. 810 ff.). Mit Eingabe vom 29. März 2021 verzichtete die Generalstaatsanwaltschaft auf die Teilnahme am oberinstanzlichen Verfahren (pag. 820 f.). Die Verfahrensleitung ordnete mit Verfü- gung vom 29. März 2021 gestützt auf Art. 406 StPO die Durchführung eines schrift- lichen Verfahrens an und setzte dem Beschuldigten Frist zur Einreichung einer schriftlichen Berufungsbegründung (pag. 822 f.). Mit Eingabe vom 6. April 2021 be- gründete der Beschuldigte seine Berufung (pag. 827 ff.). Rechtsanwalt B.________</w:t>
      </w:r>
    </w:p>
    <w:p>
      <w:r>
        <w:rPr>
          <w:b/>
        </w:rPr>
        <w:t>E. 3</w:t>
      </w:r>
    </w:p>
    <w:p>
      <w:r>
        <w:t>Anträge des Beschuldigten Rechtsanwalt B.________ stellte in seiner Berufungsbegründung vom 6. April 2021 (pag. 829 ff.) namens und im Auftrag des Beschuldigten mit Verweis auf die Rechtsbegehren in der Berufungserklärung vom 22. März 2021 (pag. 810 ff.) fol- gende Berufungsanträge: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