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489 vom 7. Oktober 2022</w:t>
      </w:r>
    </w:p>
    <w:p>
      <w:r>
        <w:t>BE Obergericht, 2022-10-07, DE</w:t>
      </w:r>
    </w:p>
    <w:p>
      <w:r>
        <w:rPr>
          <w:b/>
        </w:rPr>
        <w:t xml:space="preserve">Quelle: </w:t>
      </w:r>
      <w:r>
        <w:t>https://mcp.opencaselaw.ch/entscheid/be_zivilstraf_SK_2020_489</w:t>
      </w:r>
    </w:p>
    <w:p>
      <w:r>
        <w:t>FR: BE_ZIVILSTRAF SK 2020 489 du 7 octobre 2022</w:t>
      </w:r>
    </w:p>
    <w:p>
      <w:r>
        <w:t>IT: BE_ZIVILSTRAF SK 2020 489 del 7 ottobre 2022</w:t>
      </w:r>
    </w:p>
    <w:p>
      <w:pPr>
        <w:pStyle w:val="Heading2"/>
      </w:pPr>
      <w:r>
        <w:t>Regeste</w:t>
      </w:r>
    </w:p>
    <w:p>
      <w:r>
        <w:t>Widerhandlungen gegen das Strassenverkehrsgesetz | Strassenverkehr</w:t>
      </w:r>
    </w:p>
    <w:p>
      <w:pPr>
        <w:pStyle w:val="Heading2"/>
      </w:pPr>
      <w:r>
        <w:t>Erwägungen</w:t>
      </w:r>
    </w:p>
    <w:p>
      <w:r>
        <w:rPr>
          <w:b/>
        </w:rPr>
        <w:t>E. 8</w:t>
      </w:r>
    </w:p>
    <w:p>
      <w:r>
        <w:t>Demnach kann nachfolgend keine strikte Trennung zwischen Beweiswürdigung und rechtlicher Würdigung vorgenommen werden.</w:t>
      </w:r>
    </w:p>
    <w:p>
      <w:r>
        <w:rPr>
          <w:b/>
        </w:rPr>
        <w:t>E. 11</w:t>
      </w:r>
    </w:p>
    <w:p>
      <w:r>
        <w:t>Vorbringen der Verteidigung Die Verteidigung des Beschuldigten brachte in ihrer Berufungsbegründung – unter Einbezug des voranstehend bereits Erwähnten – Folgendes vor (pag. 273 ff.): Die im Anschluss an die polizeiliche Sicherstellung erfolgte «technische Untersu- chung» sei in strafprozessualer Hinsicht als «Durchsuchung eines Gegenstandes» gemäss Art. 249 f. StPO zu qualifizieren. Den Akten liessen sich aber keine Hinweise (Aktennotiz resp. Verfügung oder dergleichen des diensthabenden Pikettstaatsan- waltes) entnehmen, wonach eine solche Durchsuchung durch die Staatsanwalt- schaft angeordnet worden wäre, zumal eine Anordnung durch die Polizei nicht rechtsgültig gewesen wäre. Ein Durchsuchungsbefehl habe gemäss Art. 241 Abs. 1 StPO nämlich schriftlich zu ergehen. Davon könne auch nicht abgewichen werden, wenn der der Massnahme Unterworfene zustimmen sollte. Damit erweise sich die von der Polizei vorgenommene Durchsuchung des Fahrzeugs am 18. Juni 2019 als rechtswidrig. Alle erhobenen Beweise, die von den Strafverfolgungsbehörden zur Begründung der Strafbarkeit vorgebracht worden seien, würden aus dieser Durch- suchung stammen und seien damit rechtswidrig erlangt worden und damit unbeacht- lich. Im Weiteren ergebe sich aus den Akten, dass der Grund für die Anhaltung des Be- rufungsführers und die Sicherstellung des Fahrzeugs am ________ keinesfalls we- gen des Verdachts erfolgt sei, dass daran unzulässige resp. verbotene technische Abänderungen vorgenommen worden seien und dass das Fahrzeug deshalb einer technischen Kontrolle unterzogen werden müsse. In der ersten Einvernahme sei der Beschuldigte deshalb dazu auch nicht befragt worden, im Zentrum seien vielmehr Fragen betreffend die vermeintliche Fahrerflucht gestanden. Es habe damit kein An- fangsverdacht bestanden, gemäss welchem eine Sicherstellung und eine nähere Untersuchung des Fahrzeugs wegen angeblicher Betriebsunsicherheit angezeigt gewesen wäre. Darüber hinaus handle es sich bei der Durchsuchung eines Fahr- zeugs um eine Zwangsmassnahme, so dass die Voraussetzungen nach Art. 197 StPO erfüllt sein müssten. Gemäss Art. 197 Abs. 1 Bst. b StPO müsse für die An- ordnung einer Zwangsmassnahme damit ein hinreichender Tatverdacht vorgelegen haben. Liege kein hinreichender Tatverdacht hinsichtlich der Begehung eines be- stimmten Delikts vor, so seien Durchsuchungen und Untersuchungen unzulässig. Würden in Ermangelung eines hinreichenden Tatverdachts Durchsuchungen oder Untersuchungen durchgeführt, so spreche man von einer strafprozessual verbote- nen Beweisausforschung bzw. einer sogenannten «fishing expedition». Ergebnisse aus solchen Beweisausforschungen würden nicht als Zufallsfunde gelten. Denn ein Zufallsfund würde dann vorliegen, wenn die Entdeckung eines Beweismittels nicht intendiert war, wohingegen «fishing expeditions» diese Zufallsfunde gewissermas- sen bezwecken würden. Vorliegend handle es sich demnach um die Durchführung</w:t>
      </w:r>
    </w:p>
    <w:p>
      <w:r>
        <w:t>9 einer Zwangsmassnahme, die den Tatverdacht erst begründet habe und stelle damit eine solche unzulässige «fishing expediton» dar.</w:t>
      </w:r>
    </w:p>
    <w:p>
      <w:r>
        <w:rPr>
          <w:b/>
        </w:rPr>
        <w:t>E. 12</w:t>
      </w:r>
    </w:p>
    <w:p>
      <w:r>
        <w:t>nicht ursächlich für dessen Sicherstellung gewesen (S. 12 der erstinstanzlichen Ur- teilsbegründung, pag. 227). Die Vorinstanz bejahte damit an dieser Stelle lediglich das Vorliegen eines Anfangsverdachts hinsichtlich der Fahrerflucht. Auf der darauf- folgenden Seite der Urteilsbegründung führte sie dann aber aus, dass zu diesem Zeitpunkt auch bereits bezüglich der verbotenen Abänderungen am Fahrzeug des Beschuldigten ein Tatverdacht bestanden habe, auch wenn nicht dieser – sondern der Tatverdacht wegen Fahrerflucht – zur Beschlagnahme durch die Staatsanwalt- schaft geführt habe, weshalb die «(weitere)» Sicherstellung und Untersuchung des Fahrzeugs wegen der Lärmemissionen gestützt auf Art. 54 SVG rechtmässig erfolgt sei (S. 13 der erstinstanzlichen Urteilsbegründung, pag. 228). Der Vorinstanz ist insoweit zuzustimmen, als dass die Sicherstellung des Fahrzeugs infolge Vorliegens eines Anfangsverdachts hinsichtlich der Fahrerflucht rechtmässig erfolgt ist. Die Kammer ist allerdings der Auffassung, dass ein Anfangsverdacht we- gen unzulässiger technischer Abänderungen am Fahrzeug – welcher offensichtlich nicht zur Sicherstellung geführt hat – zu diesem Zeitpunkt noch gar nicht vorgelegen hat. Dies deshalb, da die Aussagen des Beschuldigten, wonach die Lärmemissionen bei der Sicherstellung nicht thematisiert worden seien, widerspruchsfrei erfolgt sind und zudem mit denjenigen der Zeugen übereinstimmen. Sogar Polizist F.________ sagte aus, dass man von verbotenen Änderungen am Auto erst nach der Sicherstel- lung Kenntnis erlangt habe. Lediglich der Umstand, dass die Polizisten ein von der Norm bzw. von einem Durchschnittsfahrzeug abweichendes Motorengeräusch wahr- genommen haben, begründet noch keinen dahingehenden Tat- bzw. Anfangsver- dacht. Die Kammer hält demnach fest, dass die Aussagen des Beschuldigten, der Zeugen als auch des Polizisten F.________ übereinstimmend erfolgt sind und damit als glaubhaft gelten, sodass für die Erstellung des rechtserheblichen Sachverhalts darauf abgestützt werden kann. Die Argumentation der Vorinstanz, dass das Fahr- zeug des Beschuldigten wegen des Lärms deshalb unabhängig vom Verdacht auf Fahrerflucht kontrolliert worden wäre (S. 12 der erstinstanzlichen Urteilsbegründung, pag. 227), findet in den Akten keine Stütze. Die Kammer erachtet gestützt auf das voranstehend Ausgeführte als beweismässig erstellt, dass zum Zeitpunkt der Sicherstellung des Fahrzeugs kein Anfangs- bzw. Tatverdacht hinsichtlich möglicher unrechtmässiger technischer Abänderungen am Fahrzeug des Beschuldigten vorlag. Vielmehr kristallisierte sich ein solcher Tatver- dacht erst nach der Untersuchung des Fahrzeugs durch den UTD heraus. Die Polizei war demnach einzig befugt, das Fahrzeug zur Überprüfung der Fahrerflucht sicher- zustellen, jedoch – mangels Tatverdachts – nicht auch zur Überprüfung der Konfor- mität von dessen Ausstattung. Die Vorinstanz stellte folglich diesbezüglich den Sach- verhalt offensichtlich unrichtig und damit willkürlich fest (vgl. Art. 398 Abs. 4 StPO). Gestützt auf den Umstand, dass Polizist F.________ in der Folge feststellen konnte, dass es sich bei dem flüchtigen Fahrer nicht um den Beschuldigten handelte, da dieser zur Tatzeit andernorts in eine Radarkontrolle fuhr (pag. 03), sind die Gründe für die Sicherstellung bzw. Beschlagnahmung des Fahrzeugs demnach nachträglich weggefallen. Demzufolge wäre das Fahrzeug zur Weiterverwendung zuhanden des Beschuldigten freizugeben gewesen (Art. 33 Abs. 3 Verordnung über die Kontrolle des Strassenverkehrs [SKV; SR 741.013]; Art. 267 Abs. 1 StPO). Demgegenüber</w:t>
      </w:r>
    </w:p>
    <w:p>
      <w:r>
        <w:rPr>
          <w:b/>
        </w:rPr>
        <w:t>E. 12.1</w:t>
      </w:r>
    </w:p>
    <w:p>
      <w:r>
        <w:t>Vorbemerkungen Da die meisten vorliegenden Problempunkte – wie bereits erwähnt – in tatsächlicher und rechtlicher Hinsicht ineinander übergehen, ist es nicht möglich, diese strikt von- einander zu trennen. Deshalb wird im Rahmen der Erarbeitung des tatsächlichen und rechtlich massgebenden Sachverhalts verschiedentlich bereits auf rechtliche Grundsätze sowie Qualifikationen vorgegriffen.</w:t>
      </w:r>
    </w:p>
    <w:p>
      <w:r>
        <w:rPr>
          <w:b/>
        </w:rPr>
        <w:t>E. 12.2</w:t>
      </w:r>
    </w:p>
    <w:p>
      <w:r>
        <w:t>Verwertbarkeit der Beweismittel Vorliegend wurde das Fahrzeug des Beschuldigten durch die Polizei sichergestellt und anschliessend durch den Unfalltechnischen Dienst der Kriminalpolizei Bern (nachfolgend: UTD) überprüft, wobei bestimmte Mängel bzw. angeblich verbotene und prüfungspflichtige Abänderungen festgestellt worden sind. Betreffend die hier massgebliche Frage der Verwertbarkeit dieser Beweismittel muss nach Auffassung der Kammer nachfolgend – insbesondere im Hinblick auf die strafprozessualen bzw. polizeirechtlichen Voraussetzungen – zwischen einerseits der Sicherstellung an sich und andererseits der nachfolgenden Überprüfung des Fahrzeugs unterschieden wer- den. 12.2.1.Rechtmässigkeit der Sicherstellung des Fahrzeugs Die Vorinstanz verwies betreffend die Prüfung der Rechtmässigkeit der Sicherstel- lung des Fahrzeugs des Beschuldigten auf Art. 54 SVG (S. 12 f. der erstinstanzlichen Urteilsbegründung, pag. 227 f.). Diese Regelung erlaube es der Polizei in Fällen von erheblicher Gefährdung der Verkehrssicherheit möglichst rasch und ohne unnötige Formalien die erforderlichen Sicherheitsmassnahmen zu treffen. Die Sicherstellung geschehe in der Regel durch das Abschleppen des Fahrzeugs und durch dessen Verwahrung durch die zuständige Behörde. Die Sicherstellung durch die Polizei sei in einer mündlichen Verfügung, die sofort vollstreckbar sei, anzuordnen. Gestützt auf das Strassenverkehrsgesetz sei die Polizei demnach (selbständig) befugt, Fahr- zeuge sicherzustellen. Art. 54 Abs. 1 SVG hält fest, dass die Polizei die Weiterfahrt von Fahrzeugen im Verkehr, die nicht zugelassen sind, deren Zustand oder Ladung den Verkehr gefähr- den oder die vermeidbaren Lärm erzeugen, verhindern kann. Sie kann den Fahr- zeugausweis abnehmen und nötigenfalls das Fahrzeug sicherstellen. Die Zuständig- keit für die Sicherstellung von Fahrzeugen obliegt demnach der Polizei und bildet Teil des Polizeirechts (BSK SVG-RIEDO, 1. Aufl. 2014, Art. 54 N 24). Wie die Vorin- stanz zutreffend festhielt, geschieht die Sicherstellung in der Regel durch Abschlep- pen des Fahrzeugs und durch dessen Verwahrung durch die zuständige Behörde (BSK SVG-RIEDO, a.a.O., Art. 54 N 104). Es handelt sich hierbei – wie von der Vor- instanz ebenfalls korrekt ausgeführt – um eine mündliche und unmittelbar vollstreck- bare Verfügung. Diese Sicherstellung hat sodann die gleichen Wirkungen wie eine</w:t>
      </w:r>
    </w:p>
    <w:p>
      <w:r>
        <w:t>10 strafprozessuale Beschlagnahme (BSK SVG-RIEDO, a.a.O., Art. 54 N 106). Wurde wegen einer strafbaren Handlung Anzeige erstattet (Art. 302 StPO), hat die Staats- anwaltschaft darüber zu befinden, ob das fragliche Fahrzeug gestützt auf Art. 263 ff. StPO beschlagnahmt werden soll. Die verkehrspolizeiliche Sicherstellung wird dann durch die strafprozessuale Beschlagnahme ergänzt bzw. ersetzt (BSK SVG-RIEDO, a.a.O., Art. 54 N 109). Damit eine solche polizeiliche Sicherstellung im Weiteren rechtmässig erfolgt, ist er- forderlich, dass die Polizei einen Anfangsverdacht bzw. gestützt auf konkrete Hin- weise die Vermutung hatte, dass eine strafbare Handlung begangen worden ist (Art. 299 StPO; BSK StPO-RIEDER/BONER, 2. Aufl. 2014, Art. 299 N 13 ff.). Zur Bejahung eines Anfangsverdachts reicht die Annahme einer gewissen Wahrscheinlichkeit ei- nes strafbaren Verhaltens, wobei zu Beginn des Verfahrens durchaus Zweifel beste- hen können, ob überhaupt ein Delikt begangen wurde (Urteil des Bundesgerichts 1C_653/2012 vom 1. Oktober 2014 E. 5.4). Die Kammer stellt dementsprechend fest, dass die Polizei gestützt auf die voranste- henden Rechtsgrundlagen an sich befugt war, das Fahrzeug des Beschuldigten si- cherzustellen. Allerdings stellt sich vorliegend im Hinblick auf den dem Beschuldigten vorgehaltenen Vorwurf des Führens eines nicht betriebssicheren und vorschrifts- gemäss ausgestatteten Personenwagens die zentrale Frage, ob für die erfolgte Si- cherstellung am ________ ein entsprechender Anfangsverdacht bestanden hat oder nicht. Dem Anzeigerapport vom 22. August 2019 (pag. 01 ff.) ist zu entnehmen, dass sich die Polizisten F.________ (nachfolgend: Polizist F.________) und G.________ (nachfolgend: Polizistin G.________) am besagten Abend auf Streife befunden ha- ben. Nachdem sie den charakteristischen Klang eines hochdrehenden Achtzylinder- motors eines schwarzen BMW H.________ wahrgenommen haben, hätten sie sich entschieden, dem Fahrzeug zu folgen und dieses zu kontrollieren. In der Folge sei es zu einer Verfolgungsjagd gekommen, wobei das anvisierte Fahrzeug habe fliehen können und sich dieses damit der Kontrolle entzogen habe. Polizist F.________ führte im Anzeigerapport aus, dass sie anlässlich einer separaten Kontrolle von Ju- gendlichen an der I.________ den Beschuldigten mit einem solchen BMW H.________ heranfahren gesehen hätten. Hierbei hätten sie feststellen können, dass das Fahrzeug, ohne dass der Beschuldigte es übermässig beschleunigt habe, vermehrt Lärm gemacht habe. Da er unter Verdacht der Fahrerflucht gestanden sei, seien sie ihm nach Hause gefolgt und hätten ihn angehalten. Polizist F.________ kontaktierte die zuständige Staatsanwältin, welche die Sicherstellung respektive die Beschlagnahmung des Fahrzeugs mündlich verfügte. Später stellte sich heraus, dass es sich dabei nicht um das flüchtige Fahrzeug gehandelt habe, da – wie Polizist F.________ im Anzeigerapport vermerkte – der Beschuldigte zur Tatzeit andernorts in eine Radarkontrolle gekommen sei (pag. 03). Die Vorinstanz führte zutreffend aus, dass sich die erste polizeiliche Einvernahme des Beschuldigten vom 15. Juni 2019 (S. 9 der erstinstanzlichen Urteilsbegründung, pag. 224) auf den Vorfall betreffend die Fahrerflucht in D.________ beschränkt habe. Erst nachdem das Fahrzeug des Beschuldigten am 18. Juni 2019 untersucht worden war, wurden ihm am 5. Juli 2019 die entdeckten Mängel das erste Mal vorgehalten</w:t>
      </w:r>
    </w:p>
    <w:p>
      <w:r>
        <w:t>11 (pag. 24 ff. Z. 13 ff.). Im Rahmen der Hauptverhandlung wurde er sodann dazu be- fragt, ob ihm die Polizei am ________ erläutert habe, weshalb sie sein Fahrzeug habe sicherstellen müssen, worauf er antwortete, dass sie angegeben hätten, dass sie jemanden wegen Fahrerflucht suchten und deshalb die Spuren der Felgen ab- gleichen müssten (pag. 173 Z. 3 ff.). Der Lärm seines Autos sei nie Thema gewesen (pag. 174 Z. 11 ff.). Die Auskunftsperson E.________ bestätigte sodann die Aussa- gen des Beschuldigten, wonach bei der Sicherstellung des Fahrzeugs durch die Po- lizei der Lärm nicht thematisiert worden sei (pag. 176 Z. 4 f.). Auch die Zeugin K.________ gab anlässlich der Hauptverhandlung an, dass der Grund für die Sicher- stellung lediglich der Verdacht auf Fahrerflucht und nicht der angeblich vom Auto herkommende Lärm gewesen sei (pag. 183 Z. 18 f.). Den Akten lässt sich sodann ein undatiertes Formular «Bestätigung der Sicherstel- lung und/oder Abnahme von:» der Kantonspolizei Bern entnehmen, in welchem fest- gehalten wurde, dass das Fahrzeug des Beschuldigten wegen des Verdachts auf ein Nichteintragen von prüfungspflichtigen Änderungen sichergestellt worden sei (pag. 10). Der Beschuldigte sagte diesbezüglich an der erstinstanzlichen Hauptverhand- lung allerdings aus, dass ihm dieses Formular nicht am Abend des ________, son- dern erst, als er das Auto nach der Überprüfung am 25. Juni 2019 abgeholt habe, zur Unterschrift vorgelegt worden sei (pag. 174 Z. 34 ff.). Dass in diesem Bericht exakt angegeben wurde, welche Mängel vorliegen würden und diese erst nach der Untersuchung durch den UTD am 18. Juni 2019 haben festgestellt werden können, lässt folgern, dass das Formular – in Übereinstimmung mit den Aussagen des Be- schuldigten – tatsächlich erst nach dieser technischen Überprüfung ausgefüllt wor- den ist. Demzufolge kann auf dieses Formular betreffend die Bestimmung, ob bei der Sicherstellung am ________ bereits ein Anfangsverdacht wegen verbotener technischer Abänderungen am Fahrzeug des Beschuldigten bestanden hat, nicht ab- gestützt werden. Hingegen führte Polizist F.________ im Rahmen der erstinstanzlichen Hauptver- handlung auf Frage, welchen Grund man dem Beschuldigten angegeben habe, um das Fahrzeug sicherzustellen, aus, dass man lediglich den Verdacht gehabt habe, dass er sich der Kontrolle entzogen habe. Bezüglich der Abänderungen habe man zu diesem Zeitpunkt noch nichts gewusst (pag. 180 Z. 28 f.). Er führte sodann be- treffend den vom Fahrzeug des Beschuldigten herkommenden Lärm aus, dass das Fahrzeug wirklich laut gewesen sei (pag. 180 Z. 12 ff.), er aber nicht mehr wisse, ob dies beim Telefonat mit der Staatsanwältin auch Gegenstand gewesen sei (pag. 180 Z. 20 ff.). Polizistin G.________ sagte anlässlich der vorgezogenen Zeugeneinver- nahme vom 7. August 2020 aus, dass das Auto des Beschuldigten lauter getönt habe als normal bzw. als es sein sollte (pag. 160 Z. 19 ff.). In Bezug auf die Sicherstellung des Fahrzeugs könne sie nicht sagen, ob es auch wegen des Lärms sichergestellt worden sei, da Polizist F.________ mit der Staatsanwältin telefoniert habe. Die Vorinstanz kam gestützt auf das voranstehend Ausgeführte zum Schluss, dass Grund für die Sicherstellung des Fahrzeugs des Beschuldigten ausschliesslich der Verdacht wegen Fahrerflucht gewesen sei. Die übermässigen Lärmemissionen des Autos des Beschuldigten seien durch die Polizei zwar festgestellt worden, seien aber</w:t>
      </w:r>
    </w:p>
    <w:p>
      <w:r>
        <w:rPr>
          <w:b/>
        </w:rPr>
        <w:t>E. 12.2.2</w:t>
      </w:r>
    </w:p>
    <w:p>
      <w:r>
        <w:t>Rechtmässigkeit der Überprüfung des Fahrzeugs durch den UTD Hinsichtlich der daraufhin erfolgten technischen Überprüfung des Fahrzeugs des Be- schuldigten führte die Vorinstanz aus, dass diese durch die Polizei rechtmässig er- folgt sei, da Art. 54 SVG i.V.m. Art. 38 SKV die Polizei legitimieren würde, nach einer Sicherstellung des Fahrzeugs, allfällige Mängel der Zulassungsbehörde zu melden. Dies impliziere, dass die Polizei auch selbständig (sichergestellte) Fahrzeuge über- prüfen dürfe. Zudem sei vorliegend die Polizei auch deshalb legitimiert gewesen, weil die (weitere) Sicherstellung und Untersuchung des Fahrzeugs gestützt auf den Tatverdacht der verbotenen Abänderungen am Fahrzeug vorgenommen worden seien (S. 13 der erstinstanzlichen Urteilsbegründung; pag. 228). Die Vorinstanz führte – wie bereits voranstehend erwähnt – offensichtlich fälschli- cherweise aus, dass zum Zeitpunkt der Sicherstellung auch bereits ein Tatverdacht wegen der unrechtmässigen technischen Abänderungen am Fahrzeug vorgelegen habe. Mit Verweis auf Art. 54 SVG begründete sie dann, dass die nach der Sicher- stellung erfolgte Überprüfung des Fahrzeugs trotzdem rechtmässig durchgeführt worden sei. Festgestellt werden kann demgegenüber, dass auf Art. 54 SVG i.V.m. Art. 38 SKV für die Beantwortung der Frage der Rechtmässigkeit der Untersuchung des Fahrzeugs aus mehreren Gründen nicht abgestützt werden kann bzw. die Aus- führungen der Vorinstanz rechtsfehlerhaft sind: Die Sicherstellung ist vorliegend wegen der Überprüfung des Tatverdachts auf Fah- rerflucht und nicht aus dem Grund, das Fahrzeug auf die Betriebs- und Verkehrssi- cherheit zu überprüfen, erfolgt. Demzufolge korrelierte der Anfangsverdacht für die Sicherstellung (Abklärung der Fahrerflucht) nicht mit der nachfolgenden Überprü- fung. Bereits gestützt auf diesen Umstand wäre die Polizei – ohne weitere Sicher- stellung/Beschlagnahmung – nicht befugt gewesen, weitere Abklärungen bzw. Un- tersuchungen zu treffen. Gemäss Art. 198 Abs. 1 Bst. c StPO darf die Polizei zudem lediglich dann Zwangs- massnahmen anordnen und durchführen, sofern dies gesetzlich vorgesehen ist. Bei der vorliegenden Untersuchung des Fahrzeugs handelt es sich zweifelsfrei um eine Zwangsmassnahme, da gemäss Art. 196 Bst. a StPO in Grundrechte resp. in die Eigentumsrechte des Beschuldigten eingegriffen wurde und Zweck der Untersu- chung des Fahrzeugs die Beweissicherung bzw. Beweiserhebung war. Die Kammer stellt fest, dass Art. 38 SKV hinsichtlich der Regelung der Zuständigkeit für eine Un- tersuchung von sichergestellten Fahrzeugen, keine genügende Normdichte auf- weist. Dies deshalb, da Art. 38 SKV die Polizei lediglich legitimiert, der Zulassungs- behörde bei Kontrollen entdeckte erhebliche Mängel zu melden. Dass diese Bestim- mung die Polizei ebenfalls ermächtigen würde, selbständig eine solche Zwangs- massnahme anzuordnen und durchzuführen, lässt sich dem Gesetzestext hingegen nicht entnehmen. Weder im SVG, seinen Ausführungsverordnungen noch in der kan- tonalen Polizeigesetzgebung lässt sich demzufolge eine (genügende) gesetzliche Grundlage finden, welche die Polizei i.S.v. Art. 198 Abs. 1 Bst. c StPO zur selbstän- digen Durchführung von technischen Kontrollen von Motorfahrzeugen ermächtigen</w:t>
      </w:r>
    </w:p>
    <w:p>
      <w:r>
        <w:rPr>
          <w:b/>
        </w:rPr>
        <w:t>E. 13</w:t>
      </w:r>
    </w:p>
    <w:p>
      <w:r>
        <w:t>nahm die Polizei weitere Überprüfungen vor. Es wird auf das Nachfolgende verwie- sen.</w:t>
      </w:r>
    </w:p>
    <w:p>
      <w:r>
        <w:rPr>
          <w:b/>
        </w:rPr>
        <w:t>E. 14</w:t>
      </w:r>
    </w:p>
    <w:p>
      <w:r>
        <w:t>würde. Demnach finden die Bestimmungen der StPO Anwendung. Gemäss Art. 198 Abs. 1 Bst. a StPO fällt die Zuständigkeit für eine solche Durchsuchung bzw. Unter- suchung demzufolge in den Aufgabenbereich der Staatsanwaltschaft. Der Verteidi- gung ist deshalb zuzustimmen, wenn diese ausführte, dass es sich hierbei um eine «Durchsuchung eines Gegenstandes» gemäss Art. 249 f. StPO handelte. Gemäss Art. 241 Abs. 1 StPO hätte demnach durch die Staatsanwaltschaft ein schriftlicher Durchsuchungsbefehl ergehen müssen, wovon auch nicht abgewichen werden kann, wenn der Betroffene zustimmt (pag. 282 f.; BSK-StPO GFELLER, a.a.O., Art. 241 N 3 f.) Den Akten lässt sich ein entsprechender schriftlicher Durchsuchungsbe- fehl allerdings nicht entnehmen. Im Weiteren befand sich das Fahrzeug für diese Durchsuchung bereits im Gewahr- sam der Polizei/des UTD, ohne dass – bezüglich des Tatverdachts wegen verbote- ner Abänderungen am Auto – eine Sicherstellung (Art. 54 SVG) und/oder eine Be- schlagnahmung (Art. 263 StPO) verfügt worden wäre. Auch die Beschlagnahmung hätte gemäss Art. 263 Abs. 2 StPO durch die Staatsanwaltschaft eines schriftlichen Befehls bedurft, was sich den Akten ebenfalls nicht entnehmen lässt. Sowohl bei der Beschlagnahme als auch bei der Durchsuchung handelt es sich – wie bereits erwähnt – um eine strafprozessuale Zwangsmassnahme (Art. 196 ff. StPO), demnach hätte gemäss Art. 197 Abs. 1 Bst. b StPO für deren rechtmässige Anordnung zudem ein hinreichender Tatverdacht vorliegen müssen. Dies bedeutet, es hätten konkrete Tatsachen vorliegen müssen, die eine vorläufige Subsumtion un- ter einen bestimmten Straftatbestand erlaubt hätten. Ein solcher hinreichender Tat- verdacht lag vorliegend jedoch einzig hinsichtlich des Verdachts wegen Fahrerflucht vor. Die durch die Polizei nachfolgend vorgenommene Überprüfung des Fahrzeugs war demnach darauf ausgerichtet einen solchen hinreichenden Tatverdacht – betref- fend die Feststellung der unrechtmässigen Abänderungen am Fahrzeug – erst zu begründen. Wegen der durch die Strafverfolgungsbehörden erfolgten Verletzungen von strafpro- zessualen Bestimmungen resp. Gültigkeitsvorschriften (Art. 263 und 241 StPO), darf auf den Berichtsrapport des UTD der Kantonspolizei Bern vom 1. Juli 2019 (pag. 07- 09 sowie dazugehörig pag. 10+11) und auf die entsprechenden Schlussfolgerungen im Anzeigerapport der Polizei vom 22. August 2019 (pag. 03) nicht abgestellt wer- den, da diese Beweismittel gestützt auf die Vorschrift von Art. 141 Abs. 2 StPO nicht hätten verwertet werden dürfen. Mangels Vorliegens sowohl von (verwertbaren objektiven) als auch subjektiven Be- weismitteln hinsichtlich des Vorwurfs der verbotenen und prüfungspflichtigen Abän- derungen am Fahrzeug des Beschuldigten gilt in Anwendung des Grundsatzes «in</w:t>
      </w:r>
    </w:p>
    <w:p>
      <w:r>
        <w:rPr>
          <w:b/>
        </w:rPr>
        <w:t>E. 15</w:t>
      </w:r>
    </w:p>
    <w:p>
      <w:r>
        <w:t>Entschädigungen Wird die beschuldigte Person ganz oder teilweise freigesprochen oder wird das Ver- fahren gegen sie eingestellt, so hat sie Anspruch auf Entschädigung ihrer Aufwen- dungen für die angemessene Ausübung ihrer Verfahrensrechte, Entschädigung der wirtschaftlichen Einbussen, die ihr aus ihrer notwendigen Beteiligung am Strafver- fahren entstanden sind und das Recht auf Genugtuung für besonders schwere Ver- letzungen ihrer persönlichen Verhältnisse, insbesondere bei Freiheitsentzug (Art. 429 Abs. 1 Bst. a – c StPO). Infolge Obsiegens der beschuldigten Person im oberinstanzlichen Verfahren, wird sie für ihre Aufwendungen sowohl für das erstinstanzliche als auch für das oberin- stanzliche Verfahren entsprechend entschädigt. Erstinstanzlich reichte Rechtsanwalt B.________ für die private Verteidigung des Beschuldigten am 12. August 2020 eine Kostennote zu den Akten (pag. 194 ff.). Der verbuchte Aufwand von 32.25 Stunden sowie das resultierende Honorar von CHF 9'415.00 erachtet die Kammer als angemessen und wird bestätigt. Für das oberinstanzliche Verfahren reichte der vorgenannte Rechtsanwalt am 21. September 2021 eine entsprechende Kostennote ein. Der verbuchte Aufwand von</w:t>
      </w:r>
    </w:p>
    <w:p>
      <w:r>
        <w:rPr>
          <w:b/>
        </w:rPr>
        <w:t>E. 16</w:t>
      </w:r>
    </w:p>
    <w:p>
      <w:r>
        <w:t>Für die getroffenen Verfügungen wird auf das Urteilsdispositiv verwiesen.</w:t>
      </w:r>
    </w:p>
    <w:p>
      <w:r>
        <w:rPr>
          <w:b/>
        </w:rPr>
        <w:t>E. 17</w:t>
      </w:r>
    </w:p>
    <w:p>
      <w:r>
        <w:t>V. Dispositiv Die 1. Strafkammer erkennt: I. A.________ wird freigesprochen: von der Anschuldigung des Vornehmens von verbotenen und prüfungspflichtigen Abände- rungen, dadurch Führens eines nicht betriebssicheren und nicht vorschriftsgemäss aus- gerüsteten Personenwagens sowie wegen Verursachens von vermehrtem und vermeidba- rem Lärm, angeblich festgestellt nach dem ________ in C.________. II. 1. Die erstinstanzlichen Verfahrenskosten von insgesamt CHF 2'745.65 werden dem Kanton Bern zur Bezahlung auferlegt. 2. Die oberinstanzlichen Verfahrenskosten von insgesamt CHF 2'000.00 werden dem Kanton Bern zur Bezahlung auferlegt. III. Dem Beschuldigten wird eine Entschädigung für seine Aufwendungen im erst- und oberin- stanzlichen Verfahren, ausmachend CHF 12'715.15, ausgerichtet. III. Weiter wird verfügt: 1. Die sichergestellte Auspuffanlage wird zur Vernichtung eingezogen (Art. 69 StGB). 2. Zu eröffnen: - dem Beschuldigten/Berufungsführer, v.d. Fürsprecher B.________ - der Generalstaatsanwaltschaft Mitzuteilen: - der Vorinstanz - dem Amt für Bevölkerungsdienste ABEV (nur Dispositiv; nach unbenutztem Ablauf der Rechtsmittelfrist bzw. nach Entscheid der Rechtsmittelbehörde)</w:t>
      </w:r>
    </w:p>
    <w:p>
      <w:r>
        <w:rPr>
          <w:b/>
        </w:rPr>
        <w:t>E. 18</w:t>
      </w:r>
    </w:p>
    <w:p>
      <w:r>
        <w:t>Bern, 7. Oktober 2022 Im Namen der 1. Strafkammer Der Präsident: Oberrichter Vicari Die Gerichtsschreiberin: López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