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471 vom 8. März 2022</w:t>
      </w:r>
    </w:p>
    <w:p>
      <w:r>
        <w:t>BE Obergericht, 2022-03-08, DE</w:t>
      </w:r>
    </w:p>
    <w:p>
      <w:r>
        <w:rPr>
          <w:b/>
        </w:rPr>
        <w:t xml:space="preserve">Quelle: </w:t>
      </w:r>
      <w:r>
        <w:t>https://mcp.opencaselaw.ch/entscheid/be_zivilstraf_SK_2020_471</w:t>
      </w:r>
    </w:p>
    <w:p>
      <w:r>
        <w:t>FR: BE_ZIVILSTRAF SK 2020 471 du 8 mars 2022</w:t>
      </w:r>
    </w:p>
    <w:p>
      <w:r>
        <w:t>IT: BE_ZIVILSTRAF SK 2020 471 del 8 marzo 2022</w:t>
      </w:r>
    </w:p>
    <w:p>
      <w:pPr>
        <w:pStyle w:val="Heading2"/>
      </w:pPr>
      <w:r>
        <w:t>Regeste</w:t>
      </w:r>
    </w:p>
    <w:p>
      <w:r>
        <w:t>Widerhandlungen gegen das SVG | Strassenverkehr</w:t>
      </w:r>
    </w:p>
    <w:p>
      <w:pPr>
        <w:pStyle w:val="Heading2"/>
      </w:pPr>
      <w:r>
        <w:t>Erwägungen</w:t>
      </w:r>
    </w:p>
    <w:p>
      <w:r>
        <w:rPr>
          <w:b/>
        </w:rPr>
        <w:t>E. 1</w:t>
      </w:r>
    </w:p>
    <w:p>
      <w:r>
        <w:t>Erstinstanzliches Urteil Das Regionalgericht Emmental-Oberaargau (Einzelgericht; nachfolgend Vor- instanz) sprach A.________ (nachfolgend Beschuldiger) mit Urteil vom 23. Juli 2020 frei vom Vorwurf des Führens eines Personenwagens in fahrunfähigem Zu- stand, angeblich begangen am 25. Juli 2019 in Herzogenbuchsee, D.________ und anderswo (Ziff. I. des erstinstanzlichen Urteils; pag. 178). Es auferlegte die darauf entfallenden Verfahrenskosten von CHF 1'977.00 dem Kanton Bern und sprach dem Beschuldigten für die angemessene Ausübung seiner Verfahrensrech- te eine Entschädigung von CHF 3'163.75 zu. Hingegen sprach die Vorinstanz den Beschuldigten der Vereitelung von Massnah- men zur Feststellung der Fahrunfähigkeit, begangen in der Nacht vom 25./26. Juli 2019 in D.________ und Burgdorf schuldig (Ziff. II. des erstinstanzlichen Urteils; pag. 178). Sie verurteilte ihn in Anwendung der einschlägigen Gesetzesbestim- mungen zu einer Geldstrafe von 16 Tagessätzen zu CHF 50.00, ausmachend total CHF 800.00, wobei der Vollzug der Geldstrafe aufgeschoben und die Probezeit auf</w:t>
      </w:r>
    </w:p>
    <w:p>
      <w:r>
        <w:rPr>
          <w:b/>
        </w:rPr>
        <w:t>E. 2</w:t>
      </w:r>
    </w:p>
    <w:p>
      <w:r>
        <w:t>Berufung Mit Eingabe vom 30. Juli 2020 meldete die Staatsanwaltschaft fristgerecht Beru- fung an (pag. 190). Darauf folgte am 13. November 2020 die erneut fristgerechte Berufungserklärung der Generalstaatsanwaltschaft (pag. 226). Der Beschuldigte teilte am 3. Dezember 2020 mit, dass er auf Anschlussberufung verzichte und keine Gründe für ein Nichteintreten geltend mache (pag. 231).</w:t>
      </w:r>
    </w:p>
    <w:p>
      <w:r>
        <w:rPr>
          <w:b/>
        </w:rPr>
        <w:t>E. 3</w:t>
      </w:r>
    </w:p>
    <w:p>
      <w:r>
        <w:t>Beschuldigte (pag. 238) damit einverstanden, woraufhin die Verfahrensleitung das schriftliche Verfahren anordnete (pag. 240 f.). Auf entsprechende Aufforderung der Verfahrensleitung hin (pag. 240 f.) reichte die Generalstaatsanwaltschaft am 8. Januar 2021 ihre schriftliche Berufungsbegrün- dung ein (pag. 243 ff.). Der Beschuldigte reichte am 11. Februar 2021 seine Stel- lungnahme ein (pag. 259 ff.). Auf die Möglichkeit zur Replik verzichtete die Gene- ralstaatsanwaltschaft (pag. 274). Damit endete der Schriftenwechsel (pag. 275 f.). Mit Beschluss vom 23. September 2021 zog die Kammer die Anordnung des schriftlichen Verfahrens in Wiedererwägung und ordnete stattdessen das mündli- che Verfahren an (pag. 277 f.). In der Folge wurden die Parteien für den 8. März 2022 zur Berufungsverhandlung vorgeladen (pag. 300 f.).</w:t>
      </w:r>
    </w:p>
    <w:p>
      <w:r>
        <w:rPr>
          <w:b/>
        </w:rPr>
        <w:t>E. 4</w:t>
      </w:r>
    </w:p>
    <w:p>
      <w:r>
        <w:t>Oberinstanzliche Beweisergänzungen Im Hinblick auf die Berufungsverhandlung wurden von Amtes wegen über den Be- schuldigten ein Berichtsrapport über seine persönlichen Verhältnisse (datierend vom 8. Februar 2022; pag. 313 ff.), ein aktueller Strafregisterauszug (datierend vom 14. Februar 2022; pag. 319) sowie ein aktueller ADMAS-Auszug (datieren vom 14. Februar 2022; pag. 320) eingeholt. Weiter wurde der Beschuldigte an der oberinstanzlichen Hauptverhandlung erneut zur Person und zur Sache befragt (pag. 327 ff.). Der Zeuge C.________ erschien trotz ordnungsgemässer Vorladung nicht zur obe- rinstanzlichen Hauptverhandlung. Die Kammer beschloss nach Gewährung des rechtlichen Gehörs, dass auf dessen Einvernahme verzichtet und ihm in Anwen- dung von Art. 205 Abs. 4 i.V.m. Art. 64 Abs. 1 StPO für sein Nichterscheinen trotz ordnungsgemässer Vorladung eine Ordnungsbusse von CHF 200.00 auferlegt wird (pag. 338).</w:t>
      </w:r>
    </w:p>
    <w:p>
      <w:r>
        <w:rPr>
          <w:b/>
        </w:rPr>
        <w:t>E. 5</w:t>
      </w:r>
    </w:p>
    <w:p>
      <w:r>
        <w:t>Anträge der Parteien Die Generalstaatsanwaltschaft beantragte an der oberinstanzlichen Hauptverhand- lung was folgt (pag. 347; Hervorhebungen im Original): I. Es sei festzustellen, dass das Urteil des Regionalgerichts Emmental-Oberaargau (Einzelgericht) vom 23. Juli 2020 in Rechtskraft erwachsen ist hinsichtlich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