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422 vom 27. Dezember 2021</w:t>
      </w:r>
    </w:p>
    <w:p>
      <w:r>
        <w:t>BE Obergericht, 2021-12-27, DE</w:t>
      </w:r>
    </w:p>
    <w:p>
      <w:r>
        <w:rPr>
          <w:b/>
        </w:rPr>
        <w:t xml:space="preserve">Quelle: </w:t>
      </w:r>
      <w:r>
        <w:t>https://mcp.opencaselaw.ch/entscheid/be_zivilstraf_SK_2020_422</w:t>
      </w:r>
    </w:p>
    <w:p>
      <w:r>
        <w:t>FR: BE_ZIVILSTRAF SK 2020 422 du 27 décembre 2021</w:t>
      </w:r>
    </w:p>
    <w:p>
      <w:r>
        <w:t>IT: BE_ZIVILSTRAF SK 2020 422 del 27 dicembre 2021</w:t>
      </w:r>
    </w:p>
    <w:p>
      <w:pPr>
        <w:pStyle w:val="Heading2"/>
      </w:pPr>
      <w:r>
        <w:t>Regeste</w:t>
      </w:r>
    </w:p>
    <w:p>
      <w:r>
        <w:t>20210914_182614_ANOM.docx | Strafgesetz</w:t>
      </w:r>
    </w:p>
    <w:p>
      <w:pPr>
        <w:pStyle w:val="Heading2"/>
      </w:pPr>
      <w:r>
        <w:t>Erwägungen</w:t>
      </w:r>
    </w:p>
    <w:p>
      <w:r>
        <w:rPr>
          <w:b/>
        </w:rPr>
        <w:t>E. 1</w:t>
      </w:r>
    </w:p>
    <w:p>
      <w:r>
        <w:t>Erstinstanzliches Urteil Mit Urteil des Regionalgerichts Oberland (Einzelgericht; nachfolgend: Vorinstanz) vom 6. Mai 2020 wurde A.________ (nachfolgend: Beschuldigter) der fahrlässigen Tötung, begangen am 26. Februar 2015 in Y.________, schuldig erklärt und zu ei- ner Geldstrafe von 90 Tagessätzen zu CHF 130.00, ausmachend CHF 11'700.00, verurteilt. Der Vollzug der Geldstrafe wurde aufgeschoben und die Probezeit auf zwei Jahre festgesetzt. Ferner wurde er zu den erstinstanzlichen Verfahrenskosten von CHF 11'764.30 sowie zur Bezahlung einer Entschädigung (inkl. Auslagen und MwSt.) von CHF 23'191.80 an die Straf- und Zivilkläger für ihre Aufwendungen im erstinstanzlichen Verfahren verurteilt. Im Zivilpunkt wurde der Beschuldigte verur- teilt zur Bezahlung von CHF 9'417.40 Schadenersatz an den Straf- und Zivilkläger E.________, zur Bezahlung einer Genugtuung von CHF 25'000.00 zuzüglich Zins an den Straf- und Zivilkläger E.________, zur Bezahlung einer Genugtuung von CHF 25'000.00 zuzüglich Zins an die Straf- und Zivilklägerin C.________, zur Be- zahlung einer Genugtuung von CHF 8’000.00 zuzüglich Zins an die Straf- und Zivil- klägerin G.________ und zur Bezahlung einer Genugtuung von CHF 8'000.00 zu- züglich Zins an die Straf- und Zivilklägerin F.________ (pag. 1164 ff.).</w:t>
      </w:r>
    </w:p>
    <w:p>
      <w:r>
        <w:rPr>
          <w:b/>
        </w:rPr>
        <w:t>E. 2</w:t>
      </w:r>
    </w:p>
    <w:p>
      <w:r>
        <w:t>Berufung Gegen dieses Urteil meldete der Beschuldigte, privat verteidigt durch Rechtsanwalt Dr. B.________, mit Eingabe vom 7. Mai 2020 (pag. 1185) form- und fristgerecht Berufung an. Die schriftliche Urteilsbegründung datiert vom 22. September 2020 (pag. 1189 ff.) und wurde den Parteien mit Verfügung vom 22. September 2020 (pag. 1218 ff.) zugestellt. Mit Eingabe vom 13. Oktober 2020 (pag. 1229 f.) erklärte der Beschuldigte sodann form- und fristgerecht die Berufung. Angefochten wurden die Dispositivziffern I (Schuldspruch, Sanktion, Kosten- und Entschädigungsfolge), II.1-5 (Ziff. II.1 insoweit die Zivilklage des Straf- und Zivilklägers E.________ gut- geheissen wurde) sowie III. (betreffend Strafregistereintrag). Mit Verfügung vom 15. Oktober 2020 gab die Verfahrensleitung der Generalstaatsanwaltschaft sowie den Straf- und Zivilklägern, vertreten durch Rechtsanwalt Dr. D.________, Gelegenheit, innert Frist Anschlussberufung zu erklären oder begründet ein Nichteintreten auf die Berufung zu beantragen. Gleichzeitig stellte sie die Durchführung des schriftli- chen Verfahrens in Aussicht und forderte die Parteien auf, innert 20 Tagen zu er- klären, ob sie mit der Durchführung eines schriftlichen Verfahrens einverstanden sind (pag. 1232 ff.). Mit Eingabe vom 3. November 2020 (pag. 1248) gab der Be- schuldigte sein Einverständnis zur Durchführung des schriftlichen Verfahrens be- kannt. Die Privatklägerschaft teilte mit Schreiben vom 4. November 2020 (pag. 1250) mit, dass weder die Anschlussberufung erklärt noch ein Nichteintreten auf die Berufung beantragt werde. Mit gleichem Schreiben gab die Privatklägerschaft ihr Einverständnis zur Durchführung des schriftlichen Verfahrens bekannt. Unter Bezugnahme auf die Verfügung vom 15. Oktober 2020 (pag. 1232 ff.) teilte die Ge-</w:t>
      </w:r>
    </w:p>
    <w:p>
      <w:r>
        <w:rPr>
          <w:b/>
        </w:rPr>
        <w:t>E. 4</w:t>
      </w:r>
    </w:p>
    <w:p>
      <w:r>
        <w:t>Oberinstanzliche Anträge der Parteien Rechtsanwalt Dr. B.________ stellte und begründete mit schriftlicher Berufungsbe- gründung vom 8. Februar 2021 namens und im Auftrag des Beschuldigten folgende Anträge (pag. 1307):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