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381 vom 18. Juni 2021</w:t>
      </w:r>
    </w:p>
    <w:p>
      <w:r>
        <w:t>BE Obergericht, 2021-06-18, DE</w:t>
      </w:r>
    </w:p>
    <w:p>
      <w:r>
        <w:rPr>
          <w:b/>
        </w:rPr>
        <w:t xml:space="preserve">Quelle: </w:t>
      </w:r>
      <w:r>
        <w:t>https://mcp.opencaselaw.ch/entscheid/be_zivilstraf_SK_2020_381</w:t>
      </w:r>
    </w:p>
    <w:p>
      <w:r>
        <w:t>FR: BE_ZIVILSTRAF SK 2020 381 du 18 juin 2021</w:t>
      </w:r>
    </w:p>
    <w:p>
      <w:r>
        <w:t>IT: BE_ZIVILSTRAF SK 2020 381 del 18 giugno 2021</w:t>
      </w:r>
    </w:p>
    <w:p>
      <w:pPr>
        <w:pStyle w:val="Heading2"/>
      </w:pPr>
      <w:r>
        <w:t>Regeste</w:t>
      </w:r>
    </w:p>
    <w:p>
      <w:r>
        <w:t>Widerhandlung gegen das Betäubungsmittelgesetz sowie Widerrufsverfahren | Betäubungsmittelgesetz</w:t>
      </w:r>
    </w:p>
    <w:p>
      <w:pPr>
        <w:pStyle w:val="Heading2"/>
      </w:pPr>
      <w:r>
        <w:t>Erwägungen</w:t>
      </w:r>
    </w:p>
    <w:p>
      <w:r>
        <w:rPr>
          <w:b/>
        </w:rPr>
        <w:t>E. 1</w:t>
      </w:r>
    </w:p>
    <w:p>
      <w:r>
        <w:t>Durch Veräussern, von insgesamt 50.75 Gramm Kokaingemisch (RHG 44%; 22.33 Gramm reines Kokain), begangen in der Zeit vom 01.07.2015 bis am 02.07.2017 in C.________, na- mentlich wie folgt:</w:t>
      </w:r>
    </w:p>
    <w:p>
      <w:r>
        <w:rPr>
          <w:b/>
        </w:rPr>
        <w:t>E. 1.1</w:t>
      </w:r>
    </w:p>
    <w:p>
      <w:r>
        <w:t>7.5 Gramm Kokaingemisch (3.3 Gramm reines Kokain) an D.________;</w:t>
      </w:r>
    </w:p>
    <w:p>
      <w:r>
        <w:rPr>
          <w:b/>
        </w:rPr>
        <w:t>E. 1.2</w:t>
      </w:r>
    </w:p>
    <w:p>
      <w:r>
        <w:t>43.25 Gramm Kokaingemisch (19.03 Gramm reines Kokain) an E.________.</w:t>
      </w:r>
    </w:p>
    <w:p>
      <w:r>
        <w:rPr>
          <w:b/>
        </w:rPr>
        <w:t>E. 2</w:t>
      </w:r>
    </w:p>
    <w:p>
      <w:r>
        <w:t>Auf die Anordnung einer Landesverweisung wird verzichtet.</w:t>
      </w:r>
    </w:p>
    <w:p>
      <w:r>
        <w:rPr>
          <w:b/>
        </w:rPr>
        <w:t>E. 3</w:t>
      </w:r>
    </w:p>
    <w:p>
      <w:r>
        <w:t>Kosten der Untersuchung CHF 5’515.00 Auftritt STA an HV CHF 500.00 Kosten des Gerichts (inkl. schriftl. Begründung) CHF 1’600.00 Total CHF 7’615.00 Entschädigung für Zeugen CHF 35.00 Kosten für die amtliche Verteidigung (vgl. Tabelle) CHF 6474.75 Kosten der Staatsanwaltschaft CHF 634.00 Total CHF 7’143.75 Total Verfahrenskosten CHF 14’758.75 Die Gebühren setzen sich zusammen aus: Die Auslagen setzen sich zusammen aus: Wird keine schriftliche Begründung verlangt, reduziert sich die Gebühr um CHF 800.00. Die reduzierten Verfahrenskosten betragen damit CHF 13‘958.75 (ohne Kosten für die amtliche Verteidigung CHF 7‘484.00).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