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38 vom 26. November 2020</w:t>
      </w:r>
    </w:p>
    <w:p>
      <w:r>
        <w:t>BE Obergericht, 2020-11-26, DE</w:t>
      </w:r>
    </w:p>
    <w:p>
      <w:r>
        <w:rPr>
          <w:b/>
        </w:rPr>
        <w:t xml:space="preserve">Quelle: </w:t>
      </w:r>
      <w:r>
        <w:t>https://mcp.opencaselaw.ch/entscheid/be_zivilstraf_SK_2020_38</w:t>
      </w:r>
    </w:p>
    <w:p>
      <w:r>
        <w:t>FR: BE_ZIVILSTRAF SK 2020 38 du 26 novembre 2020</w:t>
      </w:r>
    </w:p>
    <w:p>
      <w:r>
        <w:t>IT: BE_ZIVILSTRAF SK 2020 38 del 26 novembre 2020</w:t>
      </w:r>
    </w:p>
    <w:p>
      <w:pPr>
        <w:pStyle w:val="Heading2"/>
      </w:pPr>
      <w:r>
        <w:t>Regeste</w:t>
      </w:r>
    </w:p>
    <w:p>
      <w:r>
        <w:t>Vergewaltigung, sexuelle Nötigung, sexuelle Handlungen mit Kind | Strafgesetz</w:t>
      </w:r>
    </w:p>
    <w:p>
      <w:pPr>
        <w:pStyle w:val="Heading2"/>
      </w:pPr>
      <w:r>
        <w:t>Erwägungen</w:t>
      </w:r>
    </w:p>
    <w:p>
      <w:r>
        <w:rPr>
          <w:b/>
        </w:rPr>
        <w:t>E. 1</w:t>
      </w:r>
    </w:p>
    <w:p>
      <w:r>
        <w:t>der Vergewaltigung, begangen am 14.12.2014 in Lyss, z.N. C.________;</w:t>
      </w:r>
    </w:p>
    <w:p>
      <w:r>
        <w:rPr>
          <w:b/>
        </w:rPr>
        <w:t>E. 2</w:t>
      </w:r>
    </w:p>
    <w:p>
      <w:r>
        <w:t>der sexuellen Nötigung, begangen am 14.12.2014 in Lyss, z.N. C.________;</w:t>
      </w:r>
    </w:p>
    <w:p>
      <w:r>
        <w:rPr>
          <w:b/>
        </w:rPr>
        <w:t>E. 3</w:t>
      </w:r>
    </w:p>
    <w:p>
      <w:r>
        <w:t>der sexuellen Handlungen mit Kindern, begangen am 14.12.2014 in Lyss, z.N. C.________ (geb. 04.08.1999);</w:t>
      </w:r>
    </w:p>
    <w:p>
      <w:r>
        <w:rPr>
          <w:b/>
        </w:rPr>
        <w:t>E. 4</w:t>
      </w:r>
    </w:p>
    <w:p>
      <w:r>
        <w:t>des Verabreichens gesundheitsgefährdender Stoffe an Kinder, begangen am 13./14.12.2014 in Lyss;</w:t>
      </w:r>
    </w:p>
    <w:p>
      <w:r>
        <w:rPr>
          <w:b/>
        </w:rPr>
        <w:t>E. 5</w:t>
      </w:r>
    </w:p>
    <w:p>
      <w:r>
        <w:t>der Abgabe Betäubungsmittel an eine Person unter 18 Jahren, begangen am 14.12.2014 in Lyss;</w:t>
      </w:r>
    </w:p>
    <w:p>
      <w:r>
        <w:rPr>
          <w:b/>
        </w:rPr>
        <w:t>E. 6</w:t>
      </w:r>
    </w:p>
    <w:p>
      <w:r>
        <w:t>des Ausführens einer Lernfahrt ohne Berechtigung, begangen am 26.10.2014 in Pieterlen; und in Anwendung der Art. 34, 40, 42 Abs. 1 und 4, 43, 44, 47, 49 Abs. 1, 106, 136, 187 Ziff. 1, 189 Abs. 1, 190 Abs. 1 StGB, 95 Abs. 1 Bst. d SVG, 19bis BetmG, 426 StPO,</w:t>
      </w:r>
    </w:p>
    <w:p>
      <w:r>
        <w:t>3 verurteilt: 1. Zu einer Freiheitsstrafe von 30 Monaten. Davon sind 6 Monate zu vollziehen. Für eine Teilstrafe von 24 Monaten wird der Vollzug aufge- schoben und die Probezeit auf 2 Jahre festgesetzt. 2. Zu einer Geldstrafe von 40 Tagessätzen zu CHF 10.00, ausmachend total CHF 400.00. Der Vollzug der Geldstrafe wird aufgeschoben und die Probezeit auf 2 Jahre festgesetzt. 3. Zu einer Verbindungsbusse von CHF 300.00. Die Ersatzfreiheitsstrafe bei schuldhafter Nicht- bezahlung wird auf 10 Tage festgesetzt. 4. Zu den Verfahrenskosten, sich zusammensetzend aus Gebühren von CHF 10‘650.00 und Aus- lagen (inkl. Kosten für die amtliche Verteidigung und Kosten der unentgeltlichen Verbeiständung der Privatklägerschaft) von CHF 36‘689.15, insgesamt bestimmt auf CHF 47‘339.15 (ohne Kos- ten für die amtliche Verteidigung und ohne Kosten der unentgeltlichen Verbeiständung der Pri- vatklägerschaft CHF 30‘001.55). Wird keine schriftliche Begründung verlangt, reduziert sich die Gebühr um CHF 2‘000.00. Die reduzierten Verfahrenskosten betragen damit CHF 45‘339.15 (ohne Kosten für die amtliche Verteidigung und der unentgeltlichen Verbeiständung der Privatklägerschaft CHF 28‘001.55). Kosten der Untersuchung CHF 4’150.00 Kosten Auftritt Staatsanwaltschaft CHF 1’500.00 Kosten des Gerichts (inkl. schriftl. Begründung) CHF 5’000.00 Total CHF 10’650.00 Kosten für die amtliche Verteidigung (vgl. Tabelle) CHF 9’421.80 Kosten der uR der Privatklägerschaft (vgl. Tabelle) CHF 7’915.80 Kosten der Staatsanwaltschaft CHF 19’351.55 Total CHF 36’689.15 Total Verfahrenskosten CHF 47’339.15 Die Gebühren setzen sich zusammen aus: Die Auslagen setzen sich zusammen aus:</w:t>
      </w:r>
    </w:p>
    <w:p>
      <w:r>
        <w:t>4 III. 1. Die amtliche Entschädigung und das volle Honorar für die amtliche Verteidigung von A.________ durch Rechtsanwalt B.________ werden wie folgt bestimmt: Leistungen ab 01.01.2018 Stunden Satz amtliche Entschädigung 40.20 200.00 CHF 8’040.00 Reisezuschlag CHF 225.00 CHF 483.20 Mehrwertsteuer 7.7% auf CHF 8’748.20 CHF 673.60 CHF 0.00 Total, vom Kanton Bern auszurichten CHF 9’421.80 volles Honorar 40.20 300.00 CHF 12’060.00 Reisezuschlag CHF 225.00 CHF 483.20 Mehrwertsteuer 7.7% auf CHF 12’768.20 CHF 983.15 CHF 0.00 Total CHF 13’751.35 nachforderbarer Betrag CHF 4’329.55 Auslagen MWSt-pflichtig Auslagen ohne MWSt Auslagen MWST-pflichtig Auslagen ohne MWST Der Kanton Bern entschädigt Rechtsanwalt B.________ für die amtliche Verteidigung von A.________ mit CHF 9‘421.80. A.________ hat dem Kanton Bern die den Rechtsanwälten E.________ und B.________ ausge- richteten amtlichen Entschädigungen zurückzuzahlen und ihnen die Differenz von CHF 4‘329.55 zwischen der amtlichen Entschädigung und dem vollen Honorar zu erstatten, sobald es seine wirtschaftlichen Verhältnisse erlauben (Art. 135 Abs. 4 StPO). 2. Die amtliche Entschädigung und das volle Honorar für die unentgeltliche Rechtsvertretung von C.________ durch Fürsprecherin D.________ werden wie folgt bestimmt: Leistungen bis 31.12.2017 Stunden Satz amtliche Entschädigung 7.50 200.00 CHF 1’500.00 Reisezuschlag CHF 75.00 CHF 159.10 Mehrwertsteuer 8.0% auf CHF 1’734.10 CHF 138.75 CHF 0.00 Total, vom Kanton Bern auszurichten CHF 1’872.85 volles Honorar CHF 1’875.00 Reisezuschlag CHF 75.00 CHF 159.10 Mehrwertsteuer 8.0% auf CHF 2’109.10 CHF 168.75 CHF 0.00 Total CHF 2’277.85 nachforderbarer Betrag CHF 405.00 Auslagen MWSt-pflichtig Auslagen ohne MWSt Auslagen MWST-pflichtig Auslagen ohne MWST</w:t>
      </w:r>
    </w:p>
    <w:p>
      <w:r>
        <w:t>5 Leistungen ab 01.01.2018 Stunden Satz amtliche Entschädigung 25.77 200.00 CHF 5’154.00 Reisezuschlag CHF 225.00 CHF 231.90 Mehrwertsteuer 7.7% auf CHF 5’610.90 CHF 432.05 CHF 0.00 Total, vom Kanton Bern auszurichten CHF 6’042.95 volles Honorar CHF 6’442.50 Reisezuschlag CHF 225.00 CHF 231.90 Mehrwertsteuer 7.7% auf CHF 6’899.40 CHF 531.25 CHF 0.00 Total CHF 7’430.65 nachforderbarer Betrag CHF 1’387.70 Auslagen MWSt-pflichtig Auslagen ohne MWSt Auslagen MWST-pflichtig Auslagen ohne MWST Der Kanton Bern entschädigt Fürsprecherin D.________ für die unentgeltliche Rechtsvertretung von C.________ mit CHF 7‘915.80. Der Kanton Bern kann von A.________ die Erstattung der amtlichen Entschädigung für die un- entgeltliche Rechtsvertretung von C.________ verlangen, wenn er sich in günstigen wirtschaftli- chen Verhältnissen befindet (Art. 138 Abs. 2 i.V.m. Art. 426 Abs. 4 StPO). A.________ wird verpflichtet, C.________ zuhanden von Fürsprecherin D.________ als Diffe- renz zwischen der amtlichen Entschädigung für die unentgeltliche Rechtspflege und dem vollen Honorar CHF 1‘792.70 zu bezahlen (Art. 433 Abs. 1 StPO). Fürsprecherin D.________ hat in diesem Umfang gegenüber ihrer Klientschaft ein Nachforderungsrecht (Art. 42a KAG).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