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363 vom 12. März 2021</w:t>
      </w:r>
    </w:p>
    <w:p>
      <w:r>
        <w:t>BE Obergericht, 2021-03-12, DE</w:t>
      </w:r>
    </w:p>
    <w:p>
      <w:r>
        <w:rPr>
          <w:b/>
        </w:rPr>
        <w:t xml:space="preserve">Quelle: </w:t>
      </w:r>
      <w:r>
        <w:t>https://mcp.opencaselaw.ch/entscheid/be_zivilstraf_SK_2020_363</w:t>
      </w:r>
    </w:p>
    <w:p>
      <w:r>
        <w:t>FR: BE_ZIVILSTRAF SK 2020 363 du 12 mars 2021</w:t>
      </w:r>
    </w:p>
    <w:p>
      <w:r>
        <w:t>IT: BE_ZIVILSTRAF SK 2020 363 del 12 marzo 2021</w:t>
      </w:r>
    </w:p>
    <w:p>
      <w:pPr>
        <w:pStyle w:val="Heading2"/>
      </w:pPr>
      <w:r>
        <w:t>Regeste</w:t>
      </w:r>
    </w:p>
    <w:p>
      <w:r>
        <w:t>Schändung, Widerhandlungen gegen das Gastgewerbegesetz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Schändung, begangen am 4. März 2017, ca. um 09:00 Uhr in Thun, G.________ (Strasse) z.N. von C.________;</w:t>
      </w:r>
    </w:p>
    <w:p>
      <w:r>
        <w:rPr>
          <w:b/>
        </w:rPr>
        <w:t>E. 2</w:t>
      </w:r>
    </w:p>
    <w:p>
      <w:r>
        <w:t>der Widerhandlungen gegen das Strassenverkehrsgesetz, mehrfach begangen durch Führen eines Motorfahrzeugs ohne Berechtigung,</w:t>
      </w:r>
    </w:p>
    <w:p>
      <w:r>
        <w:rPr>
          <w:b/>
        </w:rPr>
        <w:t>E. 2.1</w:t>
      </w:r>
    </w:p>
    <w:p>
      <w:r>
        <w:t>am 29.10.2017 03:00 Uhr in Thun, H.________ (Strasse);</w:t>
      </w:r>
    </w:p>
    <w:p>
      <w:r>
        <w:rPr>
          <w:b/>
        </w:rPr>
        <w:t>E. 2.2</w:t>
      </w:r>
    </w:p>
    <w:p>
      <w:r>
        <w:t>am 03.04.2019 14:00 Uhr in Thun, I.________ (Strasse);</w:t>
      </w:r>
    </w:p>
    <w:p>
      <w:r>
        <w:rPr>
          <w:b/>
        </w:rPr>
        <w:t>E. 3</w:t>
      </w:r>
    </w:p>
    <w:p>
      <w:r>
        <w:t>der Widerhandlungen gegen das Betäubungsmittelgesetz, mehrfach begangen in der Zeit von Dezember 2018 bis 05.06.2019 in Thun durch Konsum von Kokain;</w:t>
      </w:r>
    </w:p>
    <w:p>
      <w:r>
        <w:rPr>
          <w:b/>
        </w:rPr>
        <w:t>E. 4</w:t>
      </w:r>
    </w:p>
    <w:p>
      <w:r>
        <w:t>der Widerhandlungen gegen das Gastgewerbegesetz, mehrfach begangen am 29.06.2018 in Thun, F.________ (Strasse), Keller durch Führung eines Gastgewerbes ohne Bewilligung, Aus- schank von Alkohol ohne Bewilligung und Nichterfüllung der gesetzlichen Aufgaben (Rauchen lassen ohne Fumoir); und in Anwendung der Artikel 40, 42 aStGB, 34, 44 Abs. 1, 46 Abs. 2, 47, 49 Abs. 1, 51, 66a Abs. 1 lit. h, 106, 191 StGB, 95 Abs. 1 lit. b SVG, 19a Ziff. 1 BetmG, 2 Abs. 1, 6 Abs. 2 lit. a, 27 Abs. 1 und 3, 49 Abs. 1 lit. a und b GGG,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