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344 vom 4. März 2021</w:t>
      </w:r>
    </w:p>
    <w:p>
      <w:r>
        <w:t>BE Obergericht, 2021-03-04, DE</w:t>
      </w:r>
    </w:p>
    <w:p>
      <w:r>
        <w:rPr>
          <w:b/>
        </w:rPr>
        <w:t xml:space="preserve">Quelle: </w:t>
      </w:r>
      <w:r>
        <w:t>https://mcp.opencaselaw.ch/entscheid/be_zivilstraf_SK_2020_344</w:t>
      </w:r>
    </w:p>
    <w:p>
      <w:r>
        <w:t>FR: BE_ZIVILSTRAF SK 2020 344 du 4 mars 2021</w:t>
      </w:r>
    </w:p>
    <w:p>
      <w:r>
        <w:t>IT: BE_ZIVILSTRAF SK 2020 344 del 4 marzo 2021</w:t>
      </w:r>
    </w:p>
    <w:p>
      <w:pPr>
        <w:pStyle w:val="Heading2"/>
      </w:pPr>
      <w:r>
        <w:t>Regeste</w:t>
      </w:r>
    </w:p>
    <w:p>
      <w:r>
        <w:t>Revisionsgesuch | Staatsanwaltschaft Bern-Mittelland</w:t>
      </w:r>
    </w:p>
    <w:p>
      <w:pPr>
        <w:pStyle w:val="Heading2"/>
      </w:pPr>
      <w:r>
        <w:t>Erwägungen</w:t>
      </w:r>
    </w:p>
    <w:p>
      <w:r>
        <w:rPr>
          <w:b/>
        </w:rPr>
        <w:t>E. 1</w:t>
      </w:r>
    </w:p>
    <w:p>
      <w:r>
        <w:t>Mit Strafbefehl BM 18 775 vom 9. Januar 2018 (der Regionalen Staatsanwaltschaft Bern-Mittelland (nachfolgend: Staatsanwaltschaft) wurde A.________ (nachfol- gend: Gesuchsteller) wegen Widerhandlung gegen das Personenbeförderungsge- setz (Reisen ohne gültigen Fahrausweis oder andere Berechtigung) schuldig erklärt und zu einer Busse (ohne Eintragung im Strafregister) von CHF 200.00 verurteilt. Der Strafbefehl blieb unangefochten und erwuchs in Rechtskraft.</w:t>
      </w:r>
    </w:p>
    <w:p>
      <w:r>
        <w:rPr>
          <w:b/>
        </w:rPr>
        <w:t>E. 2</w:t>
      </w:r>
    </w:p>
    <w:p>
      <w:r>
        <w:t>Dem Gesuchsteller sei für das vorliegende Revisionsverfahren der unterzeichnende Rechtsanwalt als amtlicher Verteidiger beizuordnen. – Unter Kosten- und Entschädigungsfolge – Mit Stellungnahme vom 29. Oktober 2020 beantragte die Generalstaatsanwalt- schaft die kostenfällige Abweisung des Revisionsgesuchs. Mit Eingabe vom 14. Dezember 2020 liess der Gesuchsteller ergänzend Folgendes beantragen:</w:t>
      </w:r>
    </w:p>
    <w:p>
      <w:r>
        <w:rPr>
          <w:b/>
        </w:rPr>
        <w:t>E. 3</w:t>
      </w:r>
    </w:p>
    <w:p>
      <w:r>
        <w:t>Sachverhalts ein wesentlich milderes Urteil möglich ist oder ein Teilfreispruch in Betracht kommt. Zuständig zur Behandlung des Revisionsgesuchs ist das Berufungsgericht, also die 2. Strafkammer des Obergerichts des Kantons Bern (vgl. Art. 411 Abs. 1 StPO).</w:t>
      </w:r>
    </w:p>
    <w:p>
      <w:r>
        <w:rPr>
          <w:b/>
        </w:rPr>
        <w:t>E. 4</w:t>
      </w:r>
    </w:p>
    <w:p>
      <w:r>
        <w:t>Der Gesuchsteller bringt zusammengefasst vor, es würden neue Tatsachen vorlie- gen, die geeignet seien, ein wesentlich milderes Urteil herbeizuführen. Konkret wird geltend gemacht, aufgrund des eingereichten Gutachtens der E.________ (AG) vom 7. April 2020 sei bei ihm zum Zeitpunkt der fraglichen Verfahren bzw. den zu- grundeliegenden Taten eine mindestens mittelgradige Verminderung der Schuld- fähigkeit anzunehmen gewesen, was zu einem Freispruch oder einer wesentlich milderen Bestrafung führen müsse. Insbesondere hätten die manischen Phasen seiner bipolaren Störung und der Konsum von Kokain und ähnlichen Substanzen sein aggressives Handeln gefördert und die Impulskontrolle stark beeinträchtigt.</w:t>
      </w:r>
    </w:p>
    <w:p>
      <w:r>
        <w:rPr>
          <w:b/>
        </w:rPr>
        <w:t>E. 5</w:t>
      </w:r>
    </w:p>
    <w:p>
      <w:r>
        <w:t>Die Generalstaatsanwaltschaft entgegnet im Kern, aus dem Gutachten ergäben sich keine Hinweise darauf, dass der Gesuchsteller bzgl. seiner Schuldfähigkeit in Bezug auf das Fahren ohne gültigen Fahrausweis eingeschränkt gewesen wäre.</w:t>
      </w:r>
    </w:p>
    <w:p>
      <w:r>
        <w:rPr>
          <w:b/>
        </w:rPr>
        <w:t>E. 6</w:t>
      </w:r>
    </w:p>
    <w:p>
      <w:r>
        <w:t>In der Replik ergänzt der Gesuchsteller, das Gutachten der E.________ (AG) äus- sere sich explizit zur Frage der Schuldfähigkeit unter konkreter Bezugnahme auf das zu revidierende Urteil. Sämtliche Verfahren hätten unter anderem Grundlage der Erarbeitung des Gutachtens gebildet (Verweis auf S. 2 des Gutachtens). In Be- zug auf dieses Verfahren werde dem Gesuchsteller eine mindestens mittelgradige Verminderung der Schuldfähigkeit attestiert und es werde entsprechend von einer eingeschränkten Einsichtsfähigkeit in das Unrecht eingegangen (Verweis auf S. 21 des Gutachtens). Die Generalstaatsanwaltschaft verfüge über keine psychiatri- schen Kompetenzen. Im zugrundeliegenden Strafverfahren seien durch die fall- führende Staatsanwältin keine entsprechenden Abklärungen angeordnet und durchgeführt worden. Das Gutachten, das sich gegenteilig zur Generalstaatsan- waltschaft zur Schuldfähigkeit des Gesuchstellers äussere, lasse sich durch blosse Behauptungen nicht entkräften. Die Generalstaatsanwaltschaft verzichte auf die Beantragung eines Obergutachtens. Folglich sei auf die nachvollziehbaren Schlüs- se des Parteigutachtens abzustellen.</w:t>
      </w:r>
    </w:p>
    <w:p>
      <w:r>
        <w:rPr>
          <w:b/>
        </w:rPr>
        <w:t>E. 7.1</w:t>
      </w:r>
    </w:p>
    <w:p>
      <w:r>
        <w:t>Die Kammer kann den Ausführungen des Gesuchstellers nicht folgen. Mit der Ge- neralstaatsanwaltschaft ist vielmehr festzuhalten was folgt: Dem Verfahren BM 18 775 liegt ein Vorfall vom 22. September 2017 zu Grunde, bei dem der Gesuchsteller nachmittags um 15:04 Uhr auf der RBS Strecke C.________ ohne gültigen Fahrausweis angetroffen wurde. Aus dem neuen Gutachten ergeben sich keine Hinweise darauf, dass der Gesuch- steller durch seine gesundheitlichen Beeinträchtigungen hinsichtlich seiner Schuld- fähigkeit in Bezug auf das Fahren ohne gültigen Fahrausweis eingeschränkt gewe- sen wäre. Insbesondere ergeben sich keine Hinweise darauf, dass er zum Tatzeit- punkt nicht in der Lage gewesen, das Unrecht seiner Taten einzusehen oder nach 4 dieser Einsicht zu handeln. Es wurden damit keine neuen Tatsachen geltend ge- macht, die für das in Frage stehende Verfahren erheblich sind. Die Kontrolle durch die RBS verlief offenbar unauffällig. Der Gesuchsteller befand sich in der fraglichen Zeit in der D.________ Stiftung (siehe Gutachten, S. 10 sowie Adressierung des Strafbefehls: c/o D.________ Stif- tung). Der Gesuchsteller hat (trotz sicherlich vorhandener Ansprechpersonen bei der D.________ Stiftung) gegen den Strafbefehl keine Einsprache erhoben. Das neue Gutachten enthält damit keine neuen Tatsachen im Sinne von Art. 410 Abs. 1 Bst. a StPO. Die Staatsanwaltschaft ging vielmehr zu Recht davon aus, dass der Gesuchsteller hinsichtlich seiner Schuldfähigkeit in Bezug auf das Fahren ohne gül- tigen Fahrausweis nicht eingeschränkt gewesen war (siehe auch BGE 102 IV 225 E. 7b: Gemäss Art. 11 StGB kann der Richter die Strafe nach freiem Ermessen mildern (Art. 66 StGB), wenn der Täter zur Zeit der Tat in seiner geistigen Gesundheit oder in seinem Bewusstsein beeinträchtigt oder geistig mangelhaft entwickelt war, so dass die Fähigkeit, das Unrecht seiner Tat einzusehen oder gemäss seiner Einsicht in das Unrecht der Tat zu handeln, herabgesetzt war. Zur Annahme verminderter Zurechnungsfähigkeit genügt nicht jede geringfügige Herabsetzung der Fähig- keit, sich zu beherrschen (BGE 73 IV 210). Der Täter muss vielmehr, zumal der Begriff des normalen Menschen nicht eng zu fassen ist (BINDER, SJZ 47, S. 101 ff.; BGE 73 IV 210, BGE 78 IV 212, BGE 81 IV 8), in hohem Masse in den Bereich des Abnormen fallen, seine Geistesverfassung nach Art und Grad stark vom Durchschnitt nicht bloss der Rechts-, sondern auch der Verbrechensgenossen abwei- chen (BGE 98 IV 154 /55, BGE 100 IV 130). Ob diese Voraussetzungen erfüllt sind, ist weitgehend Ermessensfrage (BGE 73 IV 211). Der Sachrichter ist bei seinem Entscheid nicht an die Schlussfolge- rungen eines von ihm eingeholten psychiatrischen Gutachtens gebunden. Er kann dieses vielmehr in tatsächlicher Hinsicht frei auf seine Beweiskraft hin würdigen, und es steht ferner ihm, nicht dem Sachverständigen zu, den von ihm festgestellten Sachverhalt als Verminderung der Zurechnungs- fähigkeit im Sinne von Art. 11 StGB zu werten oder zu erklären, er erfülle die gesetzlichen Merkmale dieses Rechtsbegriffes nicht (BGE 75 IV 148 E. 1; BGE 81 IV 8 E. 1; BGE 96 IV 98). […] [kursive Hervorhebung hinzugefügt]). Aus dem neuen Gutachten ergibt sich im Übrigen auch nichts Gegenteiliges. Es wurden damit keine neuen Tatsachen geltend ge- macht und selbst wenn, so wären diese Tatsachen nicht erheblich für das fragliche Verfahren.</w:t>
      </w:r>
    </w:p>
    <w:p>
      <w:r>
        <w:rPr>
          <w:b/>
        </w:rPr>
        <w:t>E. 7.2</w:t>
      </w:r>
    </w:p>
    <w:p>
      <w:r>
        <w:t>Aus diesen Gründen wird das Revisionsgesuch abgewiesen.</w:t>
      </w:r>
    </w:p>
    <w:p>
      <w:r>
        <w:rPr>
          <w:b/>
        </w:rPr>
        <w:t>E. 8.1</w:t>
      </w:r>
    </w:p>
    <w:p>
      <w:r>
        <w:t>Der Gesuchsteller beantragt die Einsetzung von Rechtsanwalt Dr. B.________ als amtlicher Verteidiger. Letzterer führt zur Begründung des Gesuchs aus, der Ge- suchsteller sei rechtsunkundig und das Verfahren bzw. die diversen Revisionsver- fahren kompliziert, weshalb er im vorliegenden Verfahren auf einen Interessensver- treter angewiesen sei: Vorliegend geht es um die Zukunft des Verurteilten / Gesuchstellers, der sein Leben eben erst "in den Griff" bekommen hat und dem nun — unter Berücksichtigung sämtlicher zu revidierenden Urteile — der Vollzug einer Freiheitsstrafe droht aufgrund von Delikten, der er in seinem "früheren" Leben in ei- nem pathologischen Krankheitszustand und bei eingeschränkter Schuldfähigkeit begangen hat. Die Bedeutung des vorliegenden Verfahrens ist für ihn sehr hoch. Ein Revisionsverfahren wie das vorlie- gende sprengt — aus rechtlicher Perspektive — jede Erfahrung eines durchschnittlichen Menschen 5 und stellt einen Laien vor unlösbare Schwierigkeiten. Die Beiordnung eines amtlichen Anwalts er- scheint vor diesem Hintergrund als gerechtfertigt, insbesondere auch aufgrund des sachlichen Zu- sammenhangs der Vielzahl an Revisionsgesuchen. Der Gesuchsteller sei überdies mittellos.</w:t>
      </w:r>
    </w:p>
    <w:p>
      <w:r>
        <w:rPr>
          <w:b/>
        </w:rPr>
        <w:t>E. 8.2</w:t>
      </w:r>
    </w:p>
    <w:p>
      <w:r>
        <w:t>Die Einsetzung eines amtlichen Verteidigers kann auch in Neben- und Rechtsmit- telverfahren beantragt werden. Dabei gelten die Voraussetzungen von Art. 132 StPO. Das Rechtsmittel darf überdies nicht aussichtslos erscheinen (RUCKSTUHL, in: Basler Kommentar Strafprozessordnung, 2. Aufl. 2014, N. 9 zu Art. 132 StPO). Die genannten Voraussetzungen müssen auch für das Revisionsverfahren gelten. Das Bundesgericht definiert die Aussichtslosigkeit von Prozessbegehren überdies wie folgt (BGE 129 I 129 E. 2.3.1):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 zess, den sie auf eigene Rechnung und Gefahr nicht führen würde, nicht deshalb anstrengen können, weil er sie nichts kostet (BGE 128 I 225 E. 2.5.3 S. 236 mit Hinweis). Angesichts der Geringfügigkeit der ausgesprochenen Strafe und des Umstands, dass es bloss um eine Widerhandlung gegen das Personenbeförderungsgesetz (Übertretung) ging, liegt ein Bagatellfall im Sinne von Art. 132 Abs. 2 i.V.m. Abs. 3 StPO vor, weshalb der Gesuchsteller keinen Anspruch auf einen amtlichen Vertei- diger hat. Die Bedeutung und Schwierigkeit des Falles vermag die Bestellung einer amtlichen Verteidigung nicht zu rechtfertigen. Das Gesuch um Einsetzung von Rechtsanwalt Dr. B.________ als amtlicher Verteidiger wird abgewiesen.</w:t>
      </w:r>
    </w:p>
    <w:p>
      <w:r>
        <w:rPr>
          <w:b/>
        </w:rPr>
        <w:t>E. 9</w:t>
      </w:r>
    </w:p>
    <w:p>
      <w:r>
        <w:t>Bei diesem Ausgang des Verfahrens werden die Kosten nach Massgabe von Art. 428 Abs. 1 StPO dem Gesuchsteller auferlegt. Unter Berücksichtigung seiner finanziellen Situation werden sie auf eine Pauschalgebühr von CHF 400.00 festge- setzt. Dem Gesuchsteller wird keine Entschädigung zugesprochen. 6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