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161 vom 21. Oktober 2020</w:t>
      </w:r>
    </w:p>
    <w:p>
      <w:r>
        <w:t>BE Obergericht, 2020-10-21, FR</w:t>
      </w:r>
    </w:p>
    <w:p>
      <w:r>
        <w:rPr>
          <w:b/>
        </w:rPr>
        <w:t xml:space="preserve">Quelle: </w:t>
      </w:r>
      <w:r>
        <w:t>https://mcp.opencaselaw.ch/entscheid/be_zivilstraf_SK_2020_161</w:t>
      </w:r>
    </w:p>
    <w:p>
      <w:r>
        <w:t>FR: BE_ZIVILSTRAF SK 2020 161 du 21 octobre 2020</w:t>
      </w:r>
    </w:p>
    <w:p>
      <w:r>
        <w:t>IT: BE_ZIVILSTRAF SK 2020 161 del 21 ottobre 2020</w:t>
      </w:r>
    </w:p>
    <w:p>
      <w:pPr>
        <w:pStyle w:val="Heading2"/>
      </w:pPr>
      <w:r>
        <w:t>Regeste</w:t>
      </w:r>
    </w:p>
    <w:p>
      <w:r>
        <w:t>infraction grave à la loi sur les stupéfiants (bande et métier), peine, expulsion | Strafgesetz</w:t>
      </w:r>
    </w:p>
    <w:p>
      <w:pPr>
        <w:pStyle w:val="Heading2"/>
      </w:pPr>
      <w:r>
        <w:t>Erwägungen</w:t>
      </w:r>
    </w:p>
    <w:p>
      <w:r>
        <w:rPr>
          <w:b/>
        </w:rPr>
        <w:t>E. 40</w:t>
      </w:r>
    </w:p>
    <w:p>
      <w:r>
        <w:t>les mesures du droit des étrangers, le Tribunal fédéral a estimé qu’il se justifiait, s’agissant de la notion de « situation personnelle grave » dans l’application de l’art. 66a al. 2 CP (première condition), de s’inspirer des critères prévus à l’art. 31 de l’ordonnance relative à l’admission, au séjour et à l’exercice d’une activité lucrative (OASA ; RS 142.201) et de la jurisprudence y relative (ATF 144 IV 332 consid. 3.3.2 et ses références). 24.3.4 En vertu de l’art. 31 OASA, il y a lieu de tenir compte notamment de l’intégration du prévenu, du respect de l’ordre juridique suisse par celui-ci, de sa situation familiale, plus particulièrement de la période de scolarisation et de la durée de la scolarité des enfants, de sa situation financière ainsi que sa volonté de prendre part à la vie économique et d’acquérir une formation, de la durée de sa présence en Suisse, de son état de santé ainsi que des possibilités de réintégration dans son Etat de provenance. En principe, il y a lieu de retenir un cas de rigueur au sens de l’art. 66a al. 2 CP, lorsque l’expulsion constituerait pour le prévenu une ingérence d’une certaine importance dans son droit au respect de sa vie privée et familiale garantie par les art. 13 Cst. et 8 par. 1 CEDH (arrêt 6B_143/2019 précité consid. 3.3.1 in fine et ses références). 24.3.5 L'art. 8 CEDH ne prévoit pas un droit à l'entrée et au séjour ou à un titre de séjour. Il n'empêche pas les États parties à la Convention de réglementer la présence des étrangers sur leur territoire et, si nécessaire, de mettre fin à leur séjour, en tenant compte de l'intérêt supérieur de la vie familiale et privée. 24.3.6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arrêts 6B_1329/2018 du 14 février 2019 consid. 2.3.2 ; 6B_965/2018 du 15 novembre 2018 consid. 4.3 ; 6B_296/2018 du 13 juillet 2018 consid. 3.1). Quant au droit au respect de la vie familiale consacré par l'art. 8 par. 1 CEDH, il peut être affecté si une personne étrangère est empêchée de vivre avec des membres de sa famille autorisés à résider en Suisse (ATF 143 I 21 consid. 5.1). L'art. 8 CEDH est affecté si une mesure étatique de distance ou d'éloignement porte atteinte à une relation familiale étroite, authentique et effectivement vécue d'une personne qui a le droit d'être présente en Suisse et qui est fermement établie, sans qu'il lui soit possible ou raisonnable de maintenir sa vie familiale ailleurs sans plus attendre (ATF 139 I 330 consid. 2.1 ; ATF 137 I 247 consid. 4.1.2 ; ATF 116 Ib 353 consid. 3c). Le membre de la famille résidant ici doit disposer d'un droit de présence consolidé conformément aux décisions du Tribunal fédéral, ce qui est le cas en pratique s'il est citoyen suisse, s'il a obtenu un permis de séjour permanent ou s'il dispose d'un permis de séjour qui repose sur une demande légale consolidée</w:t>
      </w:r>
    </w:p>
    <w:p>
      <w:r>
        <w:rPr>
          <w:b/>
        </w:rPr>
        <w:t>E. 41</w:t>
      </w:r>
    </w:p>
    <w:p>
      <w:r>
        <w:t>(ATF 135 I 143 consid. 1.3.1 ; ATF 130 II 281 consid 3.1 et 3.2). Le cercle familial protégé comprend principalement la famille nucléaire, c'est-à-dire la communauté des époux avec leurs enfants mineurs (ATF 137 I 113 consid 6.1 ; ATF 135 I 143 consid 1.3.2 avec références ; ATF 144 II 1 consid. 6.1). Sous réserve de circonstances particulières, les concubins ne sont donc pas habilités à invoquer l'art. 8 CEDH. D'une manière générale, il faut que les relations entre les concubins puissent, par leur nature et leur stabilité, être assimilées à une véritable union conjugale pour bénéficier de la protection de l'art. 8 par. 1 CEDH (arrêts du Tribunal fédéral 6B_143/2019 du 6 mars 2019 consid. 3.3.2 ; 6B_1329/2018 du 14 février 2019 consid. 2.3.2 ; 6B_612/2018 du 22 août 2018 consid. 2.2 et les références citées). 24.3.7 La liste figurant à l’art. 31 OASA n’étant pas exhaustive et compte tenu qu’il s’agit d’une expulsion pénale, le juge devra également prendre en compte les perspectives de réinsertion sociale du prévenu (ATF 144 IV 332 consid. 3.3.2). 24.3.8 Dans le cas d’une « situation personnelle grave », le juge doit examiner la deuxième condition, en vérifiant si l’intérêt privé du prévenu à continuer de séjourner en Suisse l’emporte sur l’intérêt public présidant à son expulsion. Le juge examine ainsi si la mesure respecte le principe de la proportionnalité découlant de l’art. 5 al. 2 Cst. et 8 par. 2 CEDH (arrêts du Tribunal fédéral 6B_1027/2018 précité consid. 1.5 ; 6B_1192/2018 précité consid. 2.2.1 et les références citées). Le juge doit tenir compte de l’ensemble des circonstances lorsqu’il pondère l’intérêt privé de l’étranger à demeurer en Suisse et l’intérêt public à son expulsion (ATF 140 I 145 consid. 3.1 et sa référence). 24.3.9 Il sied dès lors d'examiner si des motifs permettant de renoncer à l'expulsion sont donnés, étant précisé que ces motifs doivent être appréciés de manière restrictive. En tout état de cause, quant au bénéfice de la clause de rigueur, il faut tenir compte du fait que le législateur visait tout particulièrement les étrangers nés en Suisse ou qui y ont grandi (cf. art. 66a al. 2 phrase 2 CP). 24.4 En l’espèce 24.4.1 A.________ étant originaire d'un pays étranger (S.________) et ayant commis une infraction qualifiée à la LStup, il est soumis à l’expulsion obligatoire (art. 66a al. 1 let. o CP). Il convient d'examiner si la clause de rigueur de l'art. 66a al. 2 CP entre en ligne de compte. 24.4.2 Quant à la situation familiale du prévenu, on relèvera qu’il est père d’une jeune fille née le 10 février 2005, qu’il a eue avec son ex-épouse, suissesse, dont il est divorcé depuis le 29 mai 2017 (D. 1636). Il entretient de très bons contacts avec sa fille, qui est titulaire de la nationalité suisse. Sa nouvelle compagne – qui pourrait être mariée à son neveu (D. 242 l. 33 ; 247 l. 277 ; 296 l. 98 ; 308 l. 166 ; 2072) – vit en France avec leur fille prétendument commune, âgée d’à peine un an. AM.________ est originaire de S.________ (D. 243 l. 72) et dispose d’un permis de séjour en France (D. 1660 l. 13). Elle a de la famille en S.________ où elle se rend régulièrement (D. 1660 l. 16, 19). La 2e Chambre pénale relève qu’il paraît tout de même étonnant que le prévenu ne soit pas parvenu à mener à bien une procédure</w:t>
      </w:r>
    </w:p>
    <w:p>
      <w:r>
        <w:rPr>
          <w:b/>
        </w:rPr>
        <w:t>E. 42</w:t>
      </w:r>
    </w:p>
    <w:p>
      <w:r>
        <w:t>de reconnaissance de paternité depuis la naissance de V.________, le 3 juin 2019, alors qu’il se disait très motivé à y procéder. 24.4.3 Le prévenu est titulaire d’un permis C (D. 1636). Il n’a pas de problème de santé (D. 25). Il n’est absolument pas intégré en Suisse où il passait une grande partie de ses journées – avant sa mise en détention – à fumer et vendre des stupéfiants en compagnie de compatriotes. Il n’est affilié à aucune association et ne cultive guère d’amitiés ou de connaissances en dehors de sa communauté. Il a plusieurs antécédents judiciaires, en particulier en matière d’infractions à la LStup. Il a tiré profit de l’aide sociale durant des années (D. 756 ss), de juillet 2003 à juillet 2017 sans interruption (D. 978), a priori pour près de CHF 300'000.00 (D. 1636). Après qu’une décision de suppression d’aide sociale ait été rendue, il a indiqué avoir trouvé un emploi à 100 %. L’activité de traducteur dont il s’est prévalu n’est cependant pas sans poser question (D. 1645 in fine ; 1660). Plus précisément, lors de son audition finale devant le Ministère public en date du 12 février 2019 et lors de l’audience des débats de première instance, le prévenu a déclaré qu’il travaillait pour M. AX.________ comme traducteur, pour un salaire oscillant entre CHF 2'700.00 et CHF 3'200 par mois (D. 166 ; 1660). Un tel salaire était effectivement versé par AY.________ entre les mois de novembre 2017 à juin 2018 (cf. D. 1004-1007). Comme les juges de première instance, la 2e Chambre pénale émet les plus grands doutes sur la capacité du prévenu, à sa sortie de prison, à subvenir par lui-même à ses besoins par une activité lucrative légale. 24.4.4 Le prévenu est venu en Suisse en 2000 seulement (D. 1657 l. 44), voire en 2003, c'est-à-dire à l’âge adulte. Il se rend très régulièrement en S.________ où il a encore de la famille proche, dont certains membres exploitent sur place des entreprises. Ses sœurs y ont de bonnes situations (D. 169 ; 319 l. 132 ; 671 l. 99). Selon ses dires, il a effectué une formation de pâtissier en S.________ où il a ensuite exercé diverses activités professionnelles. Il a aussi prétendu n’avoir aucune formation professionnelle. Ses perspectives d’insertion professionnelle sont en tout état de cause bien meilleures là-bas que dans notre pays. 24.4.5 Par ailleurs, la situation familiale du prévenu ne saurait justifier une renonciation à son expulsion. En effet, sa première fille s’est déjà rendue plusieurs fois en S.________ et elle est en âge, à presque 16 ans, de faire le déplacement pour y visiter son père. Il pourra en outre maintenir en S.________ des contacts avec sa prétendue seconde fille puisque sa compagne AM.________ est S.________ et se rend parfois dans son pays d’origine. C’est à juste titre que le Parquet général a relevé que l’expulsion ne modifierait pas fondamentalement les relations du prévenu avec sa seconde fille – pour autant que V.________ soit véritablement sa fille –, avec qui il n’a jamais vécu et qui a été conçue alors qu’il avait déjà été averti des conséquences de son comportement délictueux à plusieurs reprises par les autorités de poursuite pénale. On ne saurait par conséquent reconnaître que son expulsion mettrait le prévenu dans une situation personnelle grave. Même si tel devait être le cas, l’intérêt public à expulser le prévenu primerait largement sur son intérêt privé à rester en Suisse, au vu des infractions commises, de la peine prononcée qui est conséquente et du pronostic concernant le prévenu qui est</w:t>
      </w:r>
    </w:p>
    <w:p>
      <w:r>
        <w:rPr>
          <w:b/>
        </w:rPr>
        <w:t>E. 43</w:t>
      </w:r>
    </w:p>
    <w:p>
      <w:r>
        <w:t>extrêmement mitigé, celui-ci ayant manifestement le plus grand dédain pour l’ordre juridique suisse. 24.5 Durée de l'expulsion 24.5.1 La détermination de la durée de l’expulsion se situe dans le pouvoir d’appréciation du juge qui statue en appliquant le principe de la proportionnalité. L’art. 66abis CP prévoit une durée d’expulsion allant de 3 à 15 ans. S’agissant des critères à prendre en compte, ni la législation ni la jurisprudence du Tribunal fédéral ne les déterminent. La durée de l’expulsion doit être fixée notamment en tenant compte de la durée de la peine prononcée, de la culpabilité du prévenu, des biens juridiques auxquels il a porté atteinte, du risque de récidive et de la mise en danger de la sécurité publique (cf. Jugement de la Cour suprême du canton de Berne SK 18 87 du 23 août 2018 consid. 25). 24.5.2 En l'espèce, le prévenu a exercé son trafic de stupéfiants durant plusieurs années, pour des quantités importantes, alors que l’effet de la consommation à long terme sur la santé par les acheteurs de ces substances est nocif, voire parfois ravageur, quand bien même le trafic du prévenu portait sur des drogues dites « douces ». Il n’a pas cessé son activité, malgré les nombreuses interventions et avertissements des autorités de poursuite pénale. Il a subi d’autres condamnations – de moindre ampleur, certes – et une peine substantielle a été prononcée à son encontre dans le cadre de la présente procédure. Ainsi, compte tenu de l’ensemble de ce qui précède, la durée de l'expulsion est fixée à 7 ans. 24.5.3 Il sied de préciser que l’expulsion s’applique dès l’entrée en force du jugement et que sa durée est calculée à partir du jour où la personne condamnée a quitté la Suisse (art. 66c al. 2 et 5 CP). Toutefois, la peine ou partie de peine ferme ou la mesure privative de liberté doit être exécutée avant l’expulsion (art. 66c al. 3 CP). VII. Action civile 25. Rejet des conclusions civiles 25.1 Selon l’art. 126 al. 1 CPP, le tribunal statue également sur les conclusions civiles présentées lorsqu’il rend un verdict de culpabilité à l’encontre du prévenu ou lorsqu’il acquitte le prévenu et que l’état de fait est suffisamment établi. 25.2 En l’espèce, le prévenu a été acquitté de l’infraction de recel. Partant, les parties plaignantes demanderesses sur le plan civil doivent être déboutées de leurs conclusions civiles. VIII. Frais 26. Règles applicables 26.1 Les règles en matière de répartition des frais ont été exposées dans les motifs de première instance et la 2e Chambre pénale y renvoie (D. 1854).</w:t>
      </w:r>
    </w:p>
    <w:p>
      <w:r>
        <w:rPr>
          <w:b/>
        </w:rPr>
        <w:t>E. 44</w:t>
      </w:r>
    </w:p>
    <w:p>
      <w:r>
        <w:t>26.2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27. Première instance 27.1 Les frais de procédure de première instance ont été fixés à CHF 36'632.20. Vu l’issue de la procédure d’appel, ces frais sont mis à raison de trois quarts, soit CHF 27'474.15, à charge du prévenu. Le solde de CHF 9'158.05 est supporté par le canton de Berne. Le jugement de l’action civile n’a pas engendré de frais particuliers. 28. Deuxième instance 28.1 Les frais de procédure de deuxième instance sont fixés à CHF 8'000.00 en vertu de l’art. 24 let. b du décret concernant les frais de procédure et les émoluments administratifs des autorités judiciaires et du Ministère public (DFP ; RSB 161.12) qui prévoit une fourchette de CHF 200.00 à CHF 20'000.00 pour les procédures jugées en première instance par un tribunal collégial. Les frais fixés comprennent l’émolument de CHF 600.00 pour la participation du Parquet général à la procédure d’appel (art. 21 let. a DFP). Le jugement de l’action civile n’a pas engendré de frais particuliers. Vu l’issue de la procédure d’appel, les frais de deuxième instance sont mis à raison de trois quarts, soit CHF 6'000.00, à charge du prévenu. Le solde de CHF 2'000.00 est supporté par le canton de Berne. IX. Indemnité en faveur de A.________ 29. Indemnité pour les frais de défense et autres indemnités 29.1 Le prévenu défendu d’office qui est acquitté en partie n’a en principe pas à assumer, dans cette mesure, les frais imputables à la défense d’office et ne saurait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 signifie que les dispositions cantonales en matière de rétribution des mandats d’office s’appliquent (art. 135 al. 1 CPP ; ATF 139 IV 261 consid. 2.2.4). Il n’y a donc pas lieu d’allouer d’indemnité à A.________ pour ses dépenses occasionnées par l’exercice raisonnable de ses droits de procédure. L’allocation d’une autre indemnité ne se justifie pas non plus, étant donné que le prévenu n’a pas fait valoir de dommage économique ou d’atteinte particulièrement grave à sa personnalité. En outre, il n’a pas subi de mesure de contrainte illicite au sens de l’art. 431 CPP. La détention exécutée à ce jour par le prévenu n’est pas excessive au vu de la</w:t>
      </w:r>
    </w:p>
    <w:p>
      <w:r>
        <w:rPr>
          <w:b/>
        </w:rPr>
        <w:t>E. 45</w:t>
      </w:r>
    </w:p>
    <w:p>
      <w:r>
        <w:t>peine prononcée. Par conséquent, il n’a subi aucun dommage économique ni tort moral et ne peut pas prétendre à une quelconque indemnité à ce titre. X. Rémunération du mandataire d'office 30. Règles applicables et jurisprudence 30.1 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30.2 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30.3 La circulaire no 15 de la Cour suprême du 25 novembre 2016 sur la rémunération des avocats et des avocates d’office (disponible sur le site internet http://www.justice.be.ch) décrit avec davantage de détails quelles sont les activités qui sont susceptibles d’être rémunérées. Il convient en particulier de relever que les temps de trajet sont indemnisés conformément à l’art. 10 de l'ordonnance sur le tarif applicable au remboursement des dépens (ORD ; RSB 168.811), ce dernier s’appliquant en vertu du renvoi de l’art. 42 al. 1 LA. La circulaire prévoit qu’il n'y a pas lieu d'accorder de supplément au sens de l'art. 10 ORD pour des déplacements d'une durée inférieure à une heure. Dans ce cas, il doit être tenu compte du temps requis pour le déplacement aller et retour dans le cadre du temps consacré à l'audience ou aux auditions, par exemple en arrondissant la durée rémunérée au quart d’heure supérieur. 30.4 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 30.5 Lorsque le prévenu est acquitté en partie ou lorsqu’il obtient partiellement gain de cause en appel et qu’il n’est pas condamné aux frais, il n’est pas tenu de rembourser, dans cette mesure, au canton de Berne la rémunération de la défense</w:t>
      </w:r>
    </w:p>
    <w:p>
      <w:r>
        <w:rPr>
          <w:b/>
        </w:rPr>
        <w:t>E. 46</w:t>
      </w:r>
    </w:p>
    <w:p>
      <w:r>
        <w:t>d'office (art. 135 al. 4 let. a a contrario CPP). Dans ce cas et dans la même mesure, le défenseur d’office n’a pas non plus le droit de réclamer au prévenu la différence entre sa rémunération en tant que défenseur désigné et les honoraires qu’il aurait touchés comme défenseur privé (ATF 139 IV 261 consid. 2.2.3). 31. Première instance 31.1 Selon sa pratique, la 2e Chambre pénale ne modifie pas la fixation des honoraires effectuée en première instance, sauf si le sort de l'affaire au fond est modifié ou en cas d’erreur de calcul manifeste. 31.2 En l’espèce, il n’y a pas lieu de modifier la rémunération du mandataire d’office telle que fixée par la première instance. Toutefois, le sort de l’affaire a été partiellement modifié, en ce sens que le prévenu a été libéré de l’infraction de recel. Ainsi, il convient de rectifier la part qui devra être remboursée par le prévenu. Il est renvoyé au surplus aux considérants de première instance (D. 1854) ainsi qu’au dispositif du présent jugement. 32. Deuxième instance 32.1 Pour la procédure d’appel, Me B.________ a fait valoir une activité de 36 heures et 3 minutes (D. 2087-2091). Cette durée d’activité est excessive et doit être corrigée sur les points suivants : - premièrement, le téléphone du 19 août 2019 avec AM.________ (15 minutes) a eu lieu durant la procédure de première instance, alors que le prévenu se trouvait en exécution anticipée de peine, de sorte qu’il ne peut pas être pris compte dans le cadre de la présente procédure ; - ensuite, la note d’honoraires présente plusieurs rubriques qui concernent des démarches à but social, qui ne peuvent être prises en compte qu’avec retenue. Il s’agit en particulier des téléphones à « l’épouse » du prévenu, à la « Kanzlei ________ » et à l’office des poursuites. Il convient donc de retrancher</w:t>
      </w:r>
    </w:p>
    <w:p>
      <w:r>
        <w:rPr>
          <w:b/>
        </w:rPr>
        <w:t>E. 48</w:t>
      </w:r>
    </w:p>
    <w:p>
      <w:r>
        <w:t>internet http://www.justice.be.ch). En l'espèce, la note peut être reprise telle quelle en vue de la fixation des honoraires selon l'ORD. 32.6 Le prévenu a l’obligation de rembourser proportionnellement cette rémunération au canton de Berne, vu que les frais de la procédure d’appel sont partiellement mis à sa charge. De même, il devra rembourser à Me B.________ dans la même proportion la différence entre cette rémunération et les honoraires que celui-ci aurait touchés comme défenseur privé (art. 135 al. 4 CPP). 32.7 Il est renvoyé au dispositif du présent jugement pour le surplus. XI. Ordonnances 33. Objets séquestrés 33.1 Le sort des objets et des valeurs patrimoniales séquestrés n’a pas été remis en cause en appel et est donc entré en force. 34. Effacement du profil ADN et des données signalétiques biométriques 34.1 L’effacement du profil ADN et des données signalétiques biométriques prélevés sur la personne de A.________, répertoriés sous les PCN ________, ________ et ________, se fera selon la réglementation de la loi sur les profils d'ADN (RS 363), ainsi que de l’ordonnance sur le traitement des données signalétiques biométriques (RS 361.3). 34.2 Il est renvoyé au dispositif pour les détails. 35. Inscription au Système d’information Schengen 35.1 Selon l’art. 96 de la Convention d’application de l’Accord de Schengen (CAAS), un ressortissant d’un Etat tiers est signalé aux fins de non-admission ou d’interdiction de séjour sur la base d’une décision prononcée par une autorité administrative ou judiciaire, lorsque la présence de cette personne sur le territoire national représente une menace pour l’ordre public ou la sécurité et la sûreté nationales. Tel est notamment le cas lorsqu’un étranger a été condamné pour une infraction passible d’une peine privative de liberté d’au moins un an (art. 96 al. 2 let. a CAAS ; cf. également art. 24 al. 1 let. a et al. 2 let. a du Règlement [UE] 2018/1861 du Parlement européen et du conseil sur l’établissement, le fonctionnement et l’utilisation du système d’information Schengen dans le domaine des vérifications aux frontières, modifiant la convention d’application de l’accord de Schengen et modifiant et abrogeant le règlement [CE] no 1987/2006). L’inscription dans le Système d’information Schengen (SIS) des signalements aux fins d’expulsion pénale est requise par le juge ayant ordonné cette mesure (art. 20 de l’ordonnance sur la partie nationale du Système d’information Schengen [N-SIS] et sur le bureau SIRENE [ordonnance N-SIS ; RS 362.0] ; « Die Ausschreibung der Landesverweisung im SIS wird vom urteilenden Gericht angeordnet »). 35.2 Selon l’art. 96 CAAS, seuls les ressortissants d’Etats tiers peuvent être signalés aux fins de non-admission. Selon l’art. 3 ch. 4 du Règlement (UE) 2018/1861, on entend par « ressortissants d’Etat tiers », toute personne qui n’est pas citoyenne</w:t>
      </w:r>
    </w:p>
    <w:p>
      <w:r>
        <w:rPr>
          <w:b/>
        </w:rPr>
        <w:t>E. 49</w:t>
      </w:r>
    </w:p>
    <w:p>
      <w:r>
        <w:t>de l’Union européenne au sens de l’article 20 par. 1 du traité sur le fonctionnement de l’Union européenne, à l’exception des personnes qui sont bénéficiaires de droits en matière de libre circulation équivalents à ceux des citoyens de l’Union, en vertu d’accords conclus entre l’Union, ou l’Union et ses Etats membres, d’une part, et des pays tiers, d’autre part. 35.3 En l’espèce, le prévenu n’est pas titulaire de droits en matière de libre circulation équivalents à ceux des citoyens de l’Union. La peine qu’il encourait était clairement supérieure à un an de peine privative de liberté, de sorte qu’une inscription dans ledit système s’impose. En outre, la 2e Chambre pénale a considéré qu’il représentait un danger suffisant pour l’ordre et la sécurité publics pour être exclu du bénéfice de la clause de rigueur selon l’art. 66a al. 2 CP. Au surplus, il est constaté qu’il représente concrètement un danger assez conséquent, en tous les cas suffisamment important pour justifier une inscription au SIS. Celle-ci est donc ordonnée. Au vu de ces éléments, l’existence d’une prétendue fille du prévenu, qui serait titulaire de la nationalité française, n’est pas pertinente. 36. Communications 36.1 En application de l’art. 82 al. 1 de l’ordonnance relative à l'admission, au séjour et à l'exercice d'une activité lucrative (OASA ; RS 142.201), le présent jugement doit être communiqué à l’autorité cantonale compétente en matière des étrangers. Il s’agit en l’espèce de la Police des étrangers de la Ville de Bienne en vertu de l’art. 2 de l’ordonnance portant introduction de la loi fédérale sur l’asile et de la loi fédérale sur les étrangers (OiLFAE ; RSB 122.201). 36.2 La communication au Service des migrations de l’Office de la population s’impose également. 36.3 En application de l’art. 3 al. 1 de l’ordonnance réglant la communication des décisions pénales prises par les autorités cantonales (RS 312.3), le présent jugement doit être communiqué au Secrétariat d’Etat aux migrations (SEM). 36.4 En application de l’art. 28 al. 3 LStup, le présent jugement doit être communiqué immédiatement et dans une expédition complète à l’Office fédéral de la police.</w:t>
      </w:r>
    </w:p>
    <w:p>
      <w:r>
        <w:rPr>
          <w:b/>
        </w:rPr>
        <w:t>E. 50</w:t>
      </w:r>
    </w:p>
    <w:p>
      <w:r>
        <w:t>Dispositif I. La 2e Chambre pénale : A. constate que le jugement du Tribunal régional Jura bernois-Seeland, Agence du Jura bernois, du 16 août 2019 est entré en force de chose jugée dans la mesure où le tribunal a : I. reconnu A.________ coupable de/d’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