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143 vom 18. Februar 2021</w:t>
      </w:r>
    </w:p>
    <w:p>
      <w:r>
        <w:t>BE Obergericht, 2021-02-18, DE</w:t>
      </w:r>
    </w:p>
    <w:p>
      <w:r>
        <w:rPr>
          <w:b/>
        </w:rPr>
        <w:t xml:space="preserve">Quelle: </w:t>
      </w:r>
      <w:r>
        <w:t>https://mcp.opencaselaw.ch/entscheid/be_zivilstraf_SK_2020_143</w:t>
      </w:r>
    </w:p>
    <w:p>
      <w:r>
        <w:t>FR: BE_ZIVILSTRAF SK 2020 143 du 18 février 2021</w:t>
      </w:r>
    </w:p>
    <w:p>
      <w:r>
        <w:t>IT: BE_ZIVILSTRAF SK 2020 143 del 18 febbraio 2021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durch Besitz zum Eigenkonsum einer unbekannten Menge Kokain,</w:t>
      </w:r>
    </w:p>
    <w:p>
      <w:r>
        <w:rPr>
          <w:b/>
        </w:rPr>
        <w:t>E. 1.1</w:t>
      </w:r>
    </w:p>
    <w:p>
      <w:r>
        <w:t>Besitz, Lagern, Befördern, Veräussern und Anstalten treffen zur Veräusserung einer unbekannten, nicht qualifizierten Menge Kokain und Heroin im Zeitraum von Juni 2016 bis 19.06.2017 im Grossraum D.________, E.________ und F.________;</w:t>
      </w:r>
    </w:p>
    <w:p>
      <w:r>
        <w:rPr>
          <w:b/>
        </w:rPr>
        <w:t>E. 1.2</w:t>
      </w:r>
    </w:p>
    <w:p>
      <w:r>
        <w:t>Besitz, Lagern, Befördern einer unbekannten Menge Kokain und Heroin sowie von 31 Gramm (brutto) Haschisch zum Eigenkonsum sowie Konsum einer unbekannten Men- ge Kokain im Zeitraum von 21.09.2016 bis 25.07.2017 im Grossraum D.________, E.________ und F.________.</w:t>
      </w:r>
    </w:p>
    <w:p>
      <w:r>
        <w:rPr>
          <w:b/>
        </w:rPr>
        <w:t>E. 2</w:t>
      </w:r>
    </w:p>
    <w:p>
      <w:r>
        <w:t>der Widerhandlung gegen das Strassenverkehrsgesetz, mehrfach begangen durch</w:t>
      </w:r>
    </w:p>
    <w:p>
      <w:r>
        <w:rPr>
          <w:b/>
        </w:rPr>
        <w:t>E. 2.1</w:t>
      </w:r>
    </w:p>
    <w:p>
      <w:r>
        <w:t>Fahren in fahrunfähigem Zustand am 26.07.2017 auf der Strecke M.________ - E.________;</w:t>
      </w:r>
    </w:p>
    <w:p>
      <w:r>
        <w:rPr>
          <w:b/>
        </w:rPr>
        <w:t>E. 2.2</w:t>
      </w:r>
    </w:p>
    <w:p>
      <w:r>
        <w:t>Fahren ohne Berechtigung am 18.06.2017, 26.07.2017, 10.12.2017 und 28.04.2018 in E.________, M.________, N.________ und D.________;</w:t>
      </w:r>
    </w:p>
    <w:p>
      <w:r>
        <w:rPr>
          <w:b/>
        </w:rPr>
        <w:t>E. 2.3</w:t>
      </w:r>
    </w:p>
    <w:p>
      <w:r>
        <w:t>einfach Verkehrsregelverletzung infolge Nichtbeherrschen des Fahrzeugs am 10.12.2017 und 28.04.2018 in N.________ und D.________;</w:t>
      </w:r>
    </w:p>
    <w:p>
      <w:r>
        <w:rPr>
          <w:b/>
        </w:rPr>
        <w:t>E. 2.4</w:t>
      </w:r>
    </w:p>
    <w:p>
      <w:r>
        <w:t>pflichtwidriges Verhalten bei Unfall (mit Sachschaden) am 10.12.2017 in N.________; und in Anwendung der Art. 2 Abs. 1, 40, 51 aStGB; Art. 47, 48a, 49 Abs. 1, 106 StGB; Art.19 Abs. 1 Bst. b, Bst. c, Bst. d sowie Bst. g, 19 Abs. 3 Bst. a, 19a Ziff. 1 BetmG; Art. 10 Abs. 2, 31 Abs. 1 und Abs. 2, 51 Abs. 1 und Abs. 3, 55, 90 Abs. 1, 91 Abs. 2 Bst. b, 92 Abs. 1, 95 Abs. 1 Bst. b SVG; Art. 426 Abs. 1 StPO</w:t>
      </w:r>
    </w:p>
    <w:p>
      <w:r>
        <w:rPr>
          <w:b/>
        </w:rPr>
        <w:t>E. 3</w:t>
      </w:r>
    </w:p>
    <w:p>
      <w:r>
        <w:t>Zu den Verfahrenskosten, sich zusammensetzend aus Gebühren von CHF 10‘975.00 und Aus- lagen von CHF 2‘873.40, insgesamt bestimmt auf CHF 13‘848.40 (ohne Kosten für die amtliche Verteidigung). [Kostentabelle] Wird keine schriftliche Begründung verlangt, reduziert sich die Gebühr um CHF 1‘000.00. Die reduzierten Verfahrenskosten betragen damit CHF 12‘848.40 (ohne Kosten für die amtliche Verteidigung).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