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142 vom 17. Mai 2021</w:t>
      </w:r>
    </w:p>
    <w:p>
      <w:r>
        <w:t>BE Obergericht, 2021-05-17, DE</w:t>
      </w:r>
    </w:p>
    <w:p>
      <w:r>
        <w:rPr>
          <w:b/>
        </w:rPr>
        <w:t xml:space="preserve">Quelle: </w:t>
      </w:r>
      <w:r>
        <w:t>https://mcp.opencaselaw.ch/entscheid/be_zivilstraf_SK_2020_142</w:t>
      </w:r>
    </w:p>
    <w:p>
      <w:r>
        <w:t>FR: BE_ZIVILSTRAF SK 2020 142 du 17 mai 2021</w:t>
      </w:r>
    </w:p>
    <w:p>
      <w:r>
        <w:t>IT: BE_ZIVILSTRAF SK 2020 142 del 17 maggio 2021</w:t>
      </w:r>
    </w:p>
    <w:p>
      <w:pPr>
        <w:pStyle w:val="Heading2"/>
      </w:pPr>
      <w:r>
        <w:t>Regeste</w:t>
      </w:r>
    </w:p>
    <w:p>
      <w:r>
        <w:t>versuchte vorsätzliche Tötung, evtl. versuchter Mord etc. / versuchte qualifizierte Brandstiftung | Strafgesetz</w:t>
      </w:r>
    </w:p>
    <w:p>
      <w:pPr>
        <w:pStyle w:val="Heading2"/>
      </w:pPr>
      <w:r>
        <w:t>Erwägungen</w:t>
      </w:r>
    </w:p>
    <w:p>
      <w:r>
        <w:rPr>
          <w:b/>
        </w:rPr>
        <w:t>E. 1</w:t>
      </w:r>
    </w:p>
    <w:p>
      <w:r>
        <w:t>der versuchten eventualvorsätzlichen Tötung, begangen am 09.11.2010 in E.________, zum Nachteil von B.________;</w:t>
      </w:r>
    </w:p>
    <w:p>
      <w:r>
        <w:rPr>
          <w:b/>
        </w:rPr>
        <w:t>E. 2</w:t>
      </w:r>
    </w:p>
    <w:p>
      <w:r>
        <w:t>Zu den auf den Schuldspruch entfallenden Verfahrenskosten (vgl. Ziff. III.), sich zusammenset- zend aus Gebühren von CHF 25‘837.15 und Auslagen von CHF 27‘555.10, insgesamt bestimmt auf CHF 53‘392.25 Verfahrenskosten. Im Weiteren setzte die Vorinstanz die Entschädigungen für die amtliche Verteidi- gung des Beschuldigten durch Fürsprecher C.________ einerseits und für die un- entgeltliche Rechtsvertretung von B.________ (nachfolgend Straf- und Zivilkläge- rin) durch Fürsprecherin D.________ andererseits fest und bestimmte den beider- seits vom Beschuldigten nachforderbaren Betrag (Ziff. IV.1. und IV.2. des erstin- stanzlichen Urteils; pag. 729).</w:t>
      </w:r>
    </w:p>
    <w:p>
      <w:r>
        <w:rPr>
          <w:b/>
        </w:rPr>
        <w:t>E. 3</w:t>
      </w:r>
    </w:p>
    <w:p>
      <w:r>
        <w:t>Ansetzen und Verschieben der oberinstanzlichen Verhandlung Die Verfahrensleitung verfügte am 26. August 2020, dass die oberinstanzliche Ver- handlung am 9. März 2021 und am 11. März 2021 stattfindet (pag. 855). Mit Einga- be vom 1. März 2021 liess die Straf- und Zivilklägerin vernehmen, dass ihre Teil- nahme an der oberinstanzlichen Verhandlung vom 9. März 2021 aufgrund einer behördlich angeordneten Quarantäne im Zusammenhang mit der Covid-19- Pandemie unsicher ist (pag. 883 ff.). Nach kurzer telefonischer Beratung mit den Parteien über einen neuen Verhandlungstermin wurde die oberinstanzliche Ver- handlung vom 9. März 2021 und 11. März 2021 ab- und stattdessen für den 14. Mai 2021 angesetzt (pag. 890 ff.).</w:t>
      </w:r>
    </w:p>
    <w:p>
      <w:r>
        <w:rPr>
          <w:b/>
        </w:rPr>
        <w:t>E. 4</w:t>
      </w:r>
    </w:p>
    <w:p>
      <w:r>
        <w:t>Die Verfahrensleitung verfügte am 2. Februar 2021, dass das Gesuch der Straf- und Zivilklägerin um Konfrontationsvermeidung mit dem Beschuldigten gutgeheissen wird, und leitete die entsprechenden Massnahmen in die Wege (pag. 873 f.). Weiter wurde verfügt, dass über den Antrag auf Ausschluss der Öffentlichkeit erst an der oberinstanzlichen Verhandlung befunden wird (pag. 874). An der oberinstanzlichen Verhandlung bestätigte Fürsprecherin D.________ den Antrag auf Ausschluss der Öffentlichkeit (pag. 904). Zur Begründung führte sie an, der Verhandlungsgegenstand tangiere das Privatleben der Straf- und Zivilklägerin. Die in dieser Sache bereits erfolgte Berichterstattung habe sich negativ auf sie ausgewirkt. Weitere Begegnungen mit der Presse und die Publikation von Bildern hätten eine destabilisierende Wirkung. Ihre schutzwürdigen Interessen als Opfer würden daher einen Ausschluss der Öffentlichkeit in allen Verfahrensstadien, mit Ausnahme der Urteilseröffnung, rechtfertigen. Die Verteidigung des Beschuldigten und die Generalstaatsanwaltschaft verzichte- ten an der oberinstanzlichen Verhandlung auf eine Stellungnahme zu diesem An- trag. Die Kammer wies den Antrag auf Ausschluss der Öffentlichkeit ab. Verhandlungen vor dem Berufungsgericht sind grundsätzlich öffentlich (Art. 69 Abs. 1 der Schwei- zerischen Strafprozessordnung vom 5. Oktober 2007 [StPO; SR 312.0]). Nach Art. 70 Abs. 1 lit. a StPO kann das Gericht die Öffentlichkeit von einer Verhandlung zwar ganz oder teilweise ausschliessen, wenn schutzwürdige Interessen einer be- teiligten Person, insbesondere des Opfers, es erfordern. Jedoch stellt die Öffent- lichkeit von Gerichtsverhandlungen ein fundamentales, mithin von Art. 6 Ziff. 1 EMRK garantiertes Prinzip dar (Urteil des Bundesgerichts 6B_1078/2009 vom 13. Dezember 2010 E. 2.3 f.). Für einen Ausschluss der Öffentlichkeit müssen die schutzwürdigen Interessen des Opfers eine gewisse Schwere haben. Vorliegend sind die schutzwürdigen Interessen der Straf- und Zivilklägerin durch die Vermeidung der Konfrontation mit dem Beschuldigten hinreichend gewahrt. Weitergehend wiegen die schutzwürdigen Interessen der Straf- und Zivilklägerin nicht schwer genug, als dass sie einen vollständigen Ausschluss der Öffentlichkeit von der Verhandlung rechtfertigen würden. Ein solcher Beschluss wäre angesichts des Verfahrensgegenstands und mit Blick auf Art. 69 StPO unverhältnismässig. Dieser Beschluss der Kammer wurde den Parteien an der oberinstanzlichen Ver- handlung mündlich eröffnet und durch die Vorsitzende kurz begründet (pag. 905).</w:t>
      </w:r>
    </w:p>
    <w:p>
      <w:r>
        <w:rPr>
          <w:b/>
        </w:rPr>
        <w:t>E. 5</w:t>
      </w:r>
    </w:p>
    <w:p>
      <w:r>
        <w:t>terlagen wurden ohne Einwände der übrigen Parteien zu den Akten erkannt (pag. 905). Anlässlich der oberinstanzlichen Hauptverhandlung vom 14. Mai 2021 wurde der Beschuldigte zur Person und zur Sache befragt. Ebenso wurde die Straf- und Zivilklägerin einvernommen.</w:t>
      </w:r>
    </w:p>
    <w:p>
      <w:r>
        <w:rPr>
          <w:b/>
        </w:rPr>
        <w:t>E. 6</w:t>
      </w:r>
    </w:p>
    <w:p>
      <w:r>
        <w:t>Anträge der Parteien Anlässlich der oberinstanzlichen Hauptverhandlung stellte die Generalstaatsan- waltschaft, vertreten durch den Staatsanwalt H.________, die folgenden Anträge (pag. 943; Hervorhebungen im Original): I. Es sei festzustellen, dass das Urteil des Regionalgerichts Bern-Mittelland vom 10.01.2020 insofern in Rechtskraft erwachsen ist, als A.________ vom Vorwurf der versuchten Verursachung einer Explo- sion, angeblich begangen am 09.11.2010 in E.________, freigesprochen wurde. II. A.________ sei schuldig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