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485 vom 7. November 2019</w:t>
      </w:r>
    </w:p>
    <w:p>
      <w:r>
        <w:t>BE Obergericht, 2019-11-07, DE</w:t>
      </w:r>
    </w:p>
    <w:p>
      <w:r>
        <w:rPr>
          <w:b/>
        </w:rPr>
        <w:t xml:space="preserve">Quelle: </w:t>
      </w:r>
      <w:r>
        <w:t>https://mcp.opencaselaw.ch/entscheid/be_zivilstraf_SK_2019_485</w:t>
      </w:r>
    </w:p>
    <w:p>
      <w:r>
        <w:t>FR: BE_ZIVILSTRAF SK 2019 485 du 7 novembre 2019</w:t>
      </w:r>
    </w:p>
    <w:p>
      <w:r>
        <w:t>IT: BE_ZIVILSTRAF SK 2019 485 del 7 novembre 2019</w:t>
      </w:r>
    </w:p>
    <w:p>
      <w:pPr>
        <w:pStyle w:val="Heading2"/>
      </w:pPr>
      <w:r>
        <w:t>Regeste</w:t>
      </w:r>
    </w:p>
    <w:p>
      <w:r>
        <w:t>Widerhandlungen BetmG; Strafzumessung; teilbedingter Vollzug | Betäubungsmittelgesetz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wegen Widerhandlungen gegen das Betäubungsmittelgesetz, gewerbsmässig qualifiziert, durch Erwerb, Besitz, Aufbewahren, Lagern, Veräussern und Anstalten treffen dazu von Marihu- ana, angeblich begangen in C._____ (Ortschaft)</w:t>
      </w:r>
    </w:p>
    <w:p>
      <w:r>
        <w:rPr>
          <w:b/>
        </w:rPr>
        <w:t>E. 1.1</w:t>
      </w:r>
    </w:p>
    <w:p>
      <w:r>
        <w:t>am 17.11.2015;</w:t>
      </w:r>
    </w:p>
    <w:p>
      <w:r>
        <w:rPr>
          <w:b/>
        </w:rPr>
        <w:t>E. 1.2</w:t>
      </w:r>
    </w:p>
    <w:p>
      <w:r>
        <w:t>am 16.03.2016;</w:t>
      </w:r>
    </w:p>
    <w:p>
      <w:r>
        <w:rPr>
          <w:b/>
        </w:rPr>
        <w:t>E. 1.3</w:t>
      </w:r>
    </w:p>
    <w:p>
      <w:r>
        <w:t>am 31.05.2016;</w:t>
      </w:r>
    </w:p>
    <w:p>
      <w:r>
        <w:rPr>
          <w:b/>
        </w:rPr>
        <w:t>E. 2</w:t>
      </w:r>
    </w:p>
    <w:p>
      <w:r>
        <w:t>wegen Widerhandlungen gegen das Betäubungsmittelgesetz durch Konsum von Marihua- na, angeblich begangen in der Zeit zwischen Juni 2016 und 06.11.2016; wird eingestellt, ohne Ausrichtung einer Entschädigung und ohne Ausscheidung von Verfahrenskosten. II. A.________ wird freigesprochen: von der Anschuldigung der Widerhandlungen gegen das Betäubungsmittelgesetz, gewerbsmäs- sig qualifiziert, durch Erwerb, Besitz, Aufbewahren, Lagern, Veräussern und Anstalten treffen dazu von Marihuana, angeblich begangen in C._____ (Ortschaft)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