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252 vom 19. Januar 2021</w:t>
      </w:r>
    </w:p>
    <w:p>
      <w:r>
        <w:t>BE Obergericht, 2021-01-19, DE</w:t>
      </w:r>
    </w:p>
    <w:p>
      <w:r>
        <w:rPr>
          <w:b/>
        </w:rPr>
        <w:t xml:space="preserve">Quelle: </w:t>
      </w:r>
      <w:r>
        <w:t>https://mcp.opencaselaw.ch/entscheid/be_zivilstraf_SK_2019_252</w:t>
      </w:r>
    </w:p>
    <w:p>
      <w:r>
        <w:t>FR: BE_ZIVILSTRAF SK 2019 252 du 19 janvier 2021</w:t>
      </w:r>
    </w:p>
    <w:p>
      <w:r>
        <w:t>IT: BE_ZIVILSTRAF SK 2019 252 del 19 gennaio 2021</w:t>
      </w:r>
    </w:p>
    <w:p>
      <w:pPr>
        <w:pStyle w:val="Heading2"/>
      </w:pPr>
      <w:r>
        <w:t>Regeste</w:t>
      </w:r>
    </w:p>
    <w:p>
      <w:r>
        <w:t>Landfriedensbruch, Gewalt und Drohung gegen Behörden und Beamte | Strafgesetz</w:t>
      </w:r>
    </w:p>
    <w:p>
      <w:pPr>
        <w:pStyle w:val="Heading2"/>
      </w:pPr>
      <w:r>
        <w:t>Erwägungen</w:t>
      </w:r>
    </w:p>
    <w:p>
      <w:r>
        <w:rPr>
          <w:b/>
        </w:rPr>
        <w:t>E. 1</w:t>
      </w:r>
    </w:p>
    <w:p>
      <w:r>
        <w:t>Erstinstanzliches Urteil Mit Urteil vom 22. Mai 2019 stellte das Regionalgericht Bern-Mittelland (Einzelge- richt; nachfolgend Vorinstanz) das Strafverfahren gegen A.________ (Beschuldig- ter/Beschwerdeführer; nachfolgend Beschuldigter) wegen Ungehorsams gegen ei- ne amtliche Verfügung, angeblich begangen am 12. September 2015 in Bern infol- ge Verjährung ein, ohne Ausrichtung einer Entschädigung und ohne Ausscheidung von Verfahrenskosten (Ziff. A.I. des erstinstanzlichen Urteilsdispositivs, pag. 194). Hingegen sprach es ihn unter Ausrichtung einer Entschädigung von CHF 5‘479.75 (inkl. Auslagen und MWST) für die angemessene Ausübung seiner Verfahrens- rechte und unter Auferlegung der Verfahrenskosten von CHF 1‘050.00 (zzgl. CHF 600.00 für eine allfällige schriftliche Begründung [Ziff. A.III.1. des erstinstanzli- chen Urteilsdispositivs, pag. 195]) an den Kanton Bern frei von der Anschuldigung des Landfriedensbruchs sowie der Anschuldigung der Gewalt und Drohung gegen Behörden und Beamte, je angeblich begangen am 12. September 2015 in Bern (Ziff. A.II.1. und Ziff. A.II.2. des erstinstanzlichen Urteilsdispositivs, pag. 194). Schliesslich traf die Vorinstanz die notwendigen Verfügungen (Ziff. A.III. des erstin- stanzlichen Urteilsdispositivs; pag. 195).</w:t>
      </w:r>
    </w:p>
    <w:p>
      <w:r>
        <w:rPr>
          <w:b/>
        </w:rPr>
        <w:t>E. 2</w:t>
      </w:r>
    </w:p>
    <w:p>
      <w:r>
        <w:t>Berufung und Antrag auf Durchführung eines schriftlichen Verfahrens Gegen dieses Urteil meldete die regionale Staatsanwaltschaft Bern-Mittelland (nachfolgend Staatsanwaltschaft) am 28. Mai 2019 fristgerecht die Berufung an (pag. 201). Auf obergerichtliche Aufforderung hin (pag. 236) präzisierte sie mit Ein- gabe vom 27. Juni 2019 (pag. 242), die Berufung beziehe sich lediglich auf die Person des Beschuldigten, d.h. auf Ziff. A. des erstinstanzlichen Urteilsdispositivs. Ebenfalls innert Frist ging die Berufungserklärung der Generalstaatsanwaltschaft des Kantons Bern (Berufungsführerin; nachfolgend Generalstaatsanwaltschaft), da- tierend vom 5. Juli 2019, beim Obergericht des Kantons Bern ein (pag. 247 ff.). Mit Eingabe vom 29. Juli 2019 verzichtete der Beschuldigte auf eine Anschlussbe- rufung mit der Begründung, das vorinstanzliche Urteil entspreche vollends seinen gestellten Begehren (pag. 254). Die oberinstanzliche Hauptverhandlung wurde auf 4./5. Juni 2020 angesetzt (pag. 284). Mit Schreiben vom 6. Mai 2020 ersuchte der Beschuldigte, verteidigt durch Rechtsanwalt B.________, um die Durchführung des schriftlichen Verfahrens gestützt auf Art. 406 Abs. 2 Schweizerische Strafprozessordnung (StPO, SR 312.0; pag. 317). Am 15. Mai 2020 erklärte die Generalstaatsanwaltschaft fristgerecht ihr Einverständnis (pag. 321, 324). In der Folge wurde die oberinstanzliche Verhand- lung abgesagt und die Durchführung des schriftlichen Verfahrens gestützt auf Art. 406 StPO angeordnet (pag. 325). Mit Eingabe vom 29. Mai 2020 reichte die Generalstaatsanwaltschaft innert Frist eine schriftliche Begründung der Berufungs- erklärung ein (Art. 406 Abs. 3 StPO; pag. 325 f., 328 ff.). Ebenfalls fristgerecht (pag. 339) reichte der Beschuldigte seine schriftliche Stellungnahme zur Beru-</w:t>
      </w:r>
    </w:p>
    <w:p>
      <w:r>
        <w:rPr>
          <w:b/>
        </w:rPr>
        <w:t>E. 3</w:t>
      </w:r>
    </w:p>
    <w:p>
      <w:r>
        <w:t>Wechsel der amtlichen und notwendigen Verteidigung Mit Schreiben vom 9. Juli 2019 teilte Fürsprecher D.________ seine Mandatsnie- derlegung zufolge Pensionierung mit (pag. 252). Innerhalb der erstreckten Frist (pag. 256) gab Rechtsanwalt E.________ mit Verweis auf die eingereichte Voll- macht bekannt, vom Beschuldigten mit der Wahrung seiner Interessen beauftragt worden zu sein (pag. 258). Mit Schreiben vom 7. April 2020 informierte Rechtsan- walt E.________ darüber, dass das Mandatsverhältnis zwischen dem Beschuldig- ten und ihm beendet worden sei (pag. 294). Mit Hinweis auf die Notwendigkeit einer Verteidigung nach Art. 130 Bst. d StPO wurde der Beschuldigte aufgefordert, innert 10 Tagen ab Zustellung der Verfügung vom 8. April 2020 eine Anwältin oder einen Anwalt zu bezeichnen, welche/r im Be- rufungsverfahren seine Rechte wahren soll, widrigenfalls die Verfahrensleitung von Amtes wegen eine/n solche/n beauftrage (pag. 296). Mit Schreiben vom 14. April 2020 liess der Beschuldigte verlauten, er sei aufgrund seiner psychischen Verfassung seit dem Selbstmord seines Sohnes im Oktober 2019 weder in der La- ge, einen Anwalt zu mandatieren noch an einer gerichtlichen Verhandlung teilzu- nehmen. Er ersuche deshalb darum, den Fall ohne seine Anwesenheit und ohne weitere Anhörungen zu entscheiden (pag. 299). Daraufhin wurde der Beschuldigte abermals auf die Notwendigkeit einer Verteidigung sowie auf die zwingende Durch- führung des oberinstanzlichen Verfahrens hingewiesen (pag. 301). Zufolge fehlender fristgerechter Bezeichnung durch den Beschuldigten verfügte die Verfahrensleitung am 22. April 2020 gestützt auf Art. 130 Bst. d, Art. 132 Abs. 1 Bst. a Ziff. 1 und 133 Abs. 1 StPO die Beiordnung einer amtlichen Verteidigung in der Person von Fürsprecher B.________ (pag. 309).</w:t>
      </w:r>
    </w:p>
    <w:p>
      <w:r>
        <w:rPr>
          <w:b/>
        </w:rPr>
        <w:t>E. 4</w:t>
      </w:r>
    </w:p>
    <w:p>
      <w:r>
        <w:t>Beibringung verzichtet habe. Aufgrund des verspätet gestellten Beweisantrags der Staatsanwaltschaft (recte: Generalstaatsanwaltschaft) seien ihr die dadurch ent- standenen Kosten aufzuerlegen (Art. 417 StPO; pag. 263). Mit Stellungnahme vom 13. September 2019 konstatierte die Generalstaatsanwaltschaft, es handle sich um ein Missverständnis zwischen General- und Staatsanwaltschaft beim Handwechsel des Dossiers. Der USB-Stick «Z.________» sei bereits Teil der Verfahrensakten (pag. 268 ff.). Gegen diese Darstellung wendete die Verteidigung am 30. Septem- ber 2019 ein, der besagte Stick sei nie explizit zu den Akten erkannt worden (pag. 274 ff.). Auf obergerichtliche Anfrage vom 21. Oktober 2019 (pag. 279) teilte die Vorinstanz mit, ihr sei bekannt gewesen, dass es in einem Fall der «Kurdende- mo» einen allgemeinen USB-Stick gegeben habe. In den einzelnen Akten der Kur- dendemo-Verfahren seien jeweils eine CD mit Video- und Fotodateien und ausge- druckte Fotos dieser Dateien den/die jeweilige/n Beschuldigte/n betreffend gewe- sen. Sie gehe davon aus, dass das auch im oberwähnten Verfahren der Fall gewe- sen sei. Das sei die Beweisgrundlage gewesen. Der besagte Stick sei nicht zur Sprache gekommen und in der Verhandlung nicht angeschaut worden (pag. 280). Mit Beschluss vom 11. November 2019 hiess das Obergericht den Beweisantrag der Generalstaatsanwaltschaft mit folgender Begründung gut und erkannte den USB-Stick «Z.________» zu den Akten (pag. 282 f.): Es mutet seltsam an, ein Beweismittel im Rahmen eines Strafverfahrens zu verwenden und hernach davon auszugehen, jenes sei, weil es sich nunmehr beim Gericht befinde, Bestandteil aller Akten, die im gleichen Sachzusammenhang beim gleichen Gericht hängig seien. Art. 192 StPO ist nach wie vor in Kraft und es ist mitnichten davon auszugehen, der USB-Stick sei in casu bereits Bestandteil der Ak- ten. Entgegen der Ansicht des Beschuldigten wiegt die Verletzung seiner Rechte indessen nicht schwer und kann durch die oberinstanzliche Gewährung des rechtlichen Gehörs geheilt werden. Art. 389 StPO sieht Beweisergänzungen im oberinstanzlichen Verfahren ausdrücklich vor, woraus sich implizit die Zulässigkeit deren Würdigung durch die Kammer ergibt. Der USB-Stick ist demnach zu den Akten zu erkennen. Ob das Verhalten der Staatsanwaltschaft Kostenfolgen nach sich ziehen wird, wird im Endurteil geprüft werden.</w:t>
      </w:r>
    </w:p>
    <w:p>
      <w:r>
        <w:rPr>
          <w:b/>
        </w:rPr>
        <w:t>E. 4.1</w:t>
      </w:r>
    </w:p>
    <w:p>
      <w:r>
        <w:t>Allgemeine Beweisergänzungen Von Amtes wegen wurden im oberinstanzlichen Verfahren über den Beschuldigten ein Strafregisterauszug (pag. 305 ff.) sowie das Erhebungsformular wirtschaftliche Verhältnisse (pag. 302 f.) eingeholt.</w:t>
      </w:r>
    </w:p>
    <w:p>
      <w:r>
        <w:rPr>
          <w:b/>
        </w:rPr>
        <w:t>E. 4.2</w:t>
      </w:r>
    </w:p>
    <w:p>
      <w:r>
        <w:t>Zum USB-Stick «Z.________» Mit Berufungserklärung vom 5. Juli 2019 stellte die Generalstaatsanwaltschaft, ver- treten durch Staatsanwältin F.________, den Beweisantrag, der von Staatsanwalt G.________ der 2. Strafkammer bereits übermittelte USB-Stick «Z.________» sei zu den Akten zu erkennen (pag. 248 f.). In der Stellungnahme vom 30. Au- gust 2019 beantragte Rechtsanwalt E.________ namens und auftrags des Be- schuldigten, der Beweisantrag sei abzulehnen, zumal die Staatsanwaltschaft den USB-Stick bereits gekannt und im erstinstanzlichen Verfahren bewusst auf eine</w:t>
      </w:r>
    </w:p>
    <w:p>
      <w:r>
        <w:rPr>
          <w:b/>
        </w:rPr>
        <w:t>E. 5</w:t>
      </w:r>
    </w:p>
    <w:p>
      <w:r>
        <w:t>Anträge der Parteien Staatsanwältin F.________ stellte und begründete für die Generalstaatsanwalt- schaft folgende Anträge (pag. 328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