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523 vom 29. Mai 2020</w:t>
      </w:r>
    </w:p>
    <w:p>
      <w:r>
        <w:t>BE Obergericht, 2020-05-29, DE</w:t>
      </w:r>
    </w:p>
    <w:p>
      <w:r>
        <w:rPr>
          <w:b/>
        </w:rPr>
        <w:t xml:space="preserve">Quelle: </w:t>
      </w:r>
      <w:r>
        <w:t>https://mcp.opencaselaw.ch/entscheid/be_zivilstraf_SK_2018_523</w:t>
      </w:r>
    </w:p>
    <w:p>
      <w:r>
        <w:t>FR: BE_ZIVILSTRAF SK 2018 523 du 29 mai 2020</w:t>
      </w:r>
    </w:p>
    <w:p>
      <w:r>
        <w:t>IT: BE_ZIVILSTRAF SK 2018 523 del 29 maggio 2020</w:t>
      </w:r>
    </w:p>
    <w:p>
      <w:pPr>
        <w:pStyle w:val="Heading2"/>
      </w:pPr>
      <w:r>
        <w:t>Regeste</w:t>
      </w:r>
    </w:p>
    <w:p>
      <w:r>
        <w:t>Neubeurteilung des Urteils der 1. Strafkammer des Obergerichts vom 19.12.2017 | Strafgesetz</w:t>
      </w:r>
    </w:p>
    <w:p>
      <w:pPr>
        <w:pStyle w:val="Heading2"/>
      </w:pPr>
      <w:r>
        <w:t>Erwägungen</w:t>
      </w:r>
    </w:p>
    <w:p>
      <w:r>
        <w:rPr>
          <w:b/>
        </w:rPr>
        <w:t>E. 1</w:t>
      </w:r>
    </w:p>
    <w:p>
      <w:r>
        <w:t>Prozessvorgeschichte Mit Urteil vom 13. Dezember 2016 sprach das Regionalgericht Oberland (Kollegial- gericht, nachfolgend: Vorinstanz) A.________ (nachfolgend: Beschuldigter) des Mordes, mehrfach begangen gemeinsam mit seinem Sohn R.________ am 11. Mai 2013 in W.________ z.N. von T.________ und U.________, schuldig und verurteilte ihn hierfür unter Anrechnung der ausgestandenen Untersuchungs- und Sicherheitshaft zu einer lebenslänglichen Freiheitsstrafe, zur Bezahlung der Ver- fahrenskosten sowie zur Ausrichtung einer Entschädigung für die Aufwendungen im Verfahren – zu einem Teil unter solidarischer Haftbarkeit mit R.________ – an die Straf- und Zivilkläger 1-12. Weiter ordnete die Vorinstanz die Verwahrung an. Die Vorinstanz widerrief den mit Strafbefehl vom 29. November 2012 für eine Geldstrafe von 90 Tagessätzen zu je CHF 100.00, ausmachend CHF 9‘000.00, gewährte bedingte Vollzug und auferlegte die Kosten für das Widerrufsverfahren von CHF 300.00 dem Beschuldigten. Weiter bestimmte sie die Entschädigung für die amtliche Vertretung des Beschuldigten sowie der Privatkläger 2-9 und befand über die entsprechenden Nachforderungsrechte. Im Zivilpunkt verurteilte die Vorin- stanz den Beschuldigten unter solidarischer Haftbarkeit mit R.________ zur Leis- tung von Genugtuungszahlungen an die Zivilkläger 2-12. Die Genugtuungsforde- rung von C.________ (Straf- und Zivilkläger, nachfolgend Privatkläger 1) wies sie hingegen ab und verurteilte diesen zur Bezahlung einer Parteientschädigung von CHF 460.00 an den Beschuldigten. Auch die Schadenersatzforderung für den erlit- tenen Versorgerschaden von P.________ (Straf- und Zivilkläger, nachfolgend Pri- vatkläger 12) wies die Vorinstanz ab. Soweit weitergehend verwies sie die Zivilkla- ge auf den Zivilweg. Für die Behandlung des Zivilpunkts schied die Vorinstanz Ver- fahrenskosten von CHF 3‘000.00 aus, wobei diese im Umfang von CHF 2‘500.00 dem Beschuldigten zur Bezahlung auferlegt wurden und im Umfang von CHF 500.00 durch den Kanton Bern zu tragen waren. Schliesslich befand die Vor- instanz auch über die beschlagnahmten Gegenstände und traf die nötigen Verfü- gungen zur Löschung des DNA-Profils und der erhobenen erkennungsdienstlichen Daten (pag. 7824 ff.). Mit Berufungserklärung vom 27. April 2017 beantragte der Beschuldigte die vollum- fängliche Anfechtung des erstinstanzlichen Urteils mit Ausnahme der durch das erstinstanzliche Gericht getroffenen weiteren Verfügungen sowie die Ausscheidung der Verfahrenskosten zu Lasten des Kantons Bern und die Verurteilung der Privat- kläger 1 und 12 zur Bezahlung einer Entschädigung (pag. 7850 ff.). Die Generalstaatsanwaltschaft gab am 15. Mai 2017 bekannt, dass sie weder An- schlussberufung erkläre noch Nichteintreten auf die Berufung beantrage. Weiter beantragte sie die Abweisung der durch die Verteidigung gestellten Anträge (pag. 8037 ff.). Rechtsanwalt Dr. O.________ stellte namens von M.________ und N.________ (Straf- und Zivilkläger, nachfolgend Privatkläger 10 + 11) mit Eingabe vom 18. Mai 2017 identische Anträge und verzichtete ebenfalls auf die Erklärung</w:t>
      </w:r>
    </w:p>
    <w:p>
      <w:r>
        <w:rPr>
          <w:b/>
        </w:rPr>
        <w:t>E. 3</w:t>
      </w:r>
    </w:p>
    <w:p>
      <w:r>
        <w:t>der Anschlussberufung (pag. 8041). Rechtsanwalt D.________ schloss sich na- mens der Privatkläger 1-9 und Fürsprecher Q.________ namens des Privatklägers 12 diesen Eingaben inhaltlich ebenfalls vollumfänglich an (pag. 8045 und 8047 f.). Das Obergericht des Kantons Bern bestätigte in seinem Urteil vom 19. Dezem- ber 2017 den Schuldspruch betreffend den Tatvorwurf des gemeinsam mit R.________ mehrfach begangenen Mordes und verurteilte den Beschuldigten zu einer lebenslangen Freiheitsstrafe unter Anrechnung der bisher ausgestandenen Untersuchungs- und Sicherheitshaft, zur Bezahlung der erstinstanzlichen Verfah- renskosten, ¾ der oberinstanzlichen Verfahrenskosten und zur Ausrichtung einer Entschädigung für die notwendigen Aufwendungen der Privatkläger C.________ (Privatkläger 1), M.________ (Privatklägerin 10), N.________ (Privatkläger 11) und P.________ (Privatkläger 12) im erst- und oberinstanzlichen Verfahren. Anders als die erste Instanz wurde von einer Verwahrung abgesehen. Sodann widerrief das Obergericht den bedingt gewährten Vollzug der mit Strafbefehl der Staatsanwalt- schaft des Kantons Bern, Region Bern-Mittelland vom 29. November 2012 ausge- sprochenen Geldstrafe unter Auferlegung der diesbezüglichen Verfahrenskosten an den Beschuldigten. Im Zivilpunkt stellte das Obergericht weiter fest, dass mit rechtskräftigem Urteil des Jugendgerichts des Kantons Bern vom 19. Dezem- ber 2016 R.________ zur Zahlung von Genugtuungen an die Privatkläger 1-12 verurteilt wurde und verurteilte den Beschuldigten unter solidarischer Haftung zur Bezahlung dieser rechtskräftig zugesprochenen Genugtuungssummen. Weiter bestätigte das Obergericht die Rechtskraft betreffend Zivilpunkte der abgewiesenen Genugtuungsforderungen und der abgewiesenen Schadensersatzforderungen des Privatklägers 12, des Verweises auf den Zivilweg der weiter geltend gemachten Schäden des Privatklägers 12, der Verurteilung des Privatklägers 12 zur Bezahlung einer Parteientschädigung an den Beschuldigten sowie der weiter ausgesproche- nen Verfügungen in Bezug auf die beschlagnahmten Waffen inkl. Munition, der zurückzugebenden Gegenstände an die Erben der Opfer sowie an den Beschuldig- ten und der zur Vernichtung eingezogenen Gegenstände. Die auf den Zivilpunkt entfallenden erstinstanzlichen Verfahrenskosten wurden dem Beschuldigten sowie dem Kanton Bern gleich wie im erstinstanzlichen Urteil auferlegt. Das Obergericht bestimmte die Entschädigungen und befand über die Nachforderungsrechte. Fer- ner traf das Obergericht die nötigen Verfügungen zur Löschung des DNA-Profils und der erhobenen erkennungsdienstlichen Daten und verfügte, den Beschuldigten in Sicherheitshaft zu belassen (pag. 7889 ff.). 2. Urteil des Bundesgerichts vom 12. Dezember 2018 Gegen dieses Urteil erhob sowohl die Generalstaatsanwaltschaft des Kantons Bern wie auch der Beschuldigte Beschwerde in Strafsachen an das Schweizerische Bundesgericht (pag. 6499 ff. und 6517 ff.). Die Generalstaatsanwaltschaft des Kan- tons Bern beantragte in Ergänzung des Urteils der 1. Strafkammer des Oberge- richts vom 19. Dezember 2017 die Anordnung einer Verwahrung eventualiter die Rückweisung zur Anordnung der Verwahrung an das Obergericht des Kantons Bern (pag. 6500 ff.). Der Beschuldigte beantragte die Aufhebung des Urteils und Rückweisung zur neuen Entscheidung (pag. 6518 ff.).</w:t>
      </w:r>
    </w:p>
    <w:p>
      <w:r>
        <w:rPr>
          <w:b/>
        </w:rPr>
        <w:t>E. 4</w:t>
      </w:r>
    </w:p>
    <w:p>
      <w:r>
        <w:t>Mit Urteil vom 12. Dezember 2018 vereinigte das Bundesgericht die beiden Be- schwerdeverfahren, wies die Beschwerde des Beschuldigten (6B_270/2018) ab, soweit es darauf eintrat, hiess die Beschwerde der Generalstaatsanwaltschaft (6B_257/2018) gut, hob das Urteil des Obergerichts des Kantons Bern vom 19. Dezember 2017 auf und wies die Angelegenheit zur neuen Entscheidung an die Vorinstanz zurück. Weiter erhob das Bundesgericht keine Gerichtskosten und entschädigte die Rechtsvertreterin des Beschuldigten (pag. 6574 ff.). 3. Neubeurteilungsverfahren Mit Verfügung vom 21. Januar 2019 nahm und gab die 1. Strafkammer des Ober- gerichts des Kantons Bern in neuer Zusammensetzung Kenntnis, dass die Angele- genheit vom Schweizerischen Bundesgericht einzig bezüglich der Frage der Ver- wahrung zur neuen Entscheidung zurückgewiesen wurde und alle anderen Punkte bestätigt und damit rechtskräftig und vollstreckbar seien. Weiter stellte die Verfah- rensleitung fest, dass es im Neubeurteilungsverfahren beim Obergericht einzig um die Frage der Sanktion (Verwahrung) gehe, zu welcher die PrivatklägerInnen nicht legitimiert seien, bzw. welche sie nicht anfechten könnten und gab diesen Gele- genheit ohne Kostenfolge den Rückzug bzw. ihren Verzicht auf die Teilnahme am Neubeurteilungsverfahren zu erklären und die Zustellung des Endurteils zu bean- tragen (pag. 6599 f.). Nach Eingang der entsprechenden Anträge der Straf- und Zivilkläger nahm und gab die Verfahrensleitung mit Verfügung vom 15. Februar 2019 Kenntnis, dass die Straf- und Zivilkläger 1-11 auf die Teilnahme am Neubeurteilungsverfahren verzich- ten und der Straf- und Zivilkläger 12 auch im Neubeurteilungsverfahren als Partei verbleiben möchte. Weiter wurde den Parteien eine Frist gesetzt um allfällige Ab- lehnungsgründe gegen den vorgesehenen Sachverständigen zu nennen (pag. 6617 ff.). Der Beschuldigte machte keine Ablehnungsgründe gegen den vorgeschlagenen Sachverständigen geltend und stellte keine Zusatzfragen, ersuchte jedoch mit glei- chem Schreiben vom 6. März 2019, dass die Termine mit dem Sachverständigen in Anwesenheit seiner Verteidigung stattfinden sollen (pag. 6629 f.). Mit Verfügung vom 7. März 2019 wurden unter anderem beim Amt für Justizvollzug des Kantons Bern zu Handen des Sachverständigen alle Vollzugsberichte resp. falls vorhanden die Zusammenfassung der Vollzugsberichte über den Beschuldig- ten ediert (pag. 6632 ff.) und mit Schreiben vom 22. März 2019 einen aktuellen Führungsbericht eingeholt (pag. 6639). Mit Gutachtensauftrag vom 2. April 2019 wurde dem Sachverständigen eine Frist bis am 30. Juni 2019 gesetzt, um ein Ergänzungsgutachten zu verfassen. Im glei- chen Schreiben wurde den Parteien die dem Sachverständigen vorgelegten Fragen zur Kenntnis gebracht und ihnen eine Frist gesetzt, um allfällige zusätzliche Fragen zu stellen (pag. 6644 f.). Mit Schreiben vom 5. April 2019 beantragte die Generalstaatsanwaltschaft die Vor- lage weiterer Fragen an den Sachverständigen (pag. 6650). Der Beschuldigte ver-</w:t>
      </w:r>
    </w:p>
    <w:p>
      <w:r>
        <w:rPr>
          <w:b/>
        </w:rPr>
        <w:t>E. 5</w:t>
      </w:r>
    </w:p>
    <w:p>
      <w:r>
        <w:t>zichtete mit Schreiben vom 15. April 2019 auf die Vorlage weiterer Fragen (pag. 6652). Am 30. April 2019 beschloss die Kammer die Zulassung der von der General- staatsanwaltschaft gestellten Zusatzfragen und hiess den Antrag auf Teilnahme der Verteidigung an der Exploration zum Ergänzungsgutachten gut (pag. 6656 f.). Mit Schreiben vom 14. Mai 2019 beantragte die Generalstaatsanwaltschaft die Stellung einer weiteren Frage, welche sich aus der Teilnahme der Verteidigung an der Ex- ploration ergeben hatte. Die Verfahrensleitung liess die Frage mit Verfügung vom 16. Mai 2019 zu (pag. 6667 f.). Das Ergänzungsgutachten datiert vom 20. Juni 2019 und ging der Kammer am 21. Juni 2019 ein. Als Vorbemerkung erläuterte der Sachverständige, die eigentlich geplante ambulante psychiatrische Untersuchung des Exploranden sei vom Be- schuldigten unmittelbar vor dem Gespräch (nach einer ca. 10-minütigen Unterre- dung unter vier Augen mit seiner Anwältin) abgesagt worden, so dass an diesem Tag nur ein ca. halbstündiges Gespräch mit seiner Anwältin möglich gewesen sei. In diesem Gespräch sei noch einmal die Bedeutung eines persönlichen Untersu- chungsgesprächs – auch im eigenen Interesse des Beschuldigten – erläutert wor- den. Es sei vereinbart worden, dem Beschuldigten einen Fragekatalog zuzuschi- cken, welcher die Vertretung mit ihm anschauen und ihn motivieren könne, diese Fragen zu beantworten. Vorsorglich sei dem Beschuldigten ein Ersatztermin für ein Gespräch angeboten worden. Auf Nachfrage des Sachverständigen sei am 13. Ju- ni 2019 die Nachricht (per Mail) gekommen, der Beschuldigte halte am Aussage- verweigerungsrecht fest und wolle dem Sachverständigen gegenüber keinerlei An- gaben über seine Person und zu den ihm übermittelten Fragen machen. Das Er- gänzungsgutachten konnte sich somit nur auf die vorliegenden Akteninformationen stützen (pag. 6673 ff.). Das Ergänzungsgutachten vom 20. Juni 2019 wurde den Parteien mit Verfügung vom 21. Juni 2019 zugestellt und ihnen Frist zur Stellungnahme sowie zur Stellung von Ergänzungs- und/oder Erläuterungsfragen gesetzt (pag. 6718). Nachdem zwei von der Generalstaatsanwaltschaft gestellte Zusatzfragen nicht beantwortet wur- den, wurde der Sachverständige mit Schreiben vom 12. August 2019 aufgefordert, diese Fragen noch zu beantworten (pag. 6746 f.). Mit Ergänzung vom 28. August 2019 kam der Sachverständige dem nach (pag. 6748 ff.). Nach Erhalt des Gutach- tens inkl. Ergänzung teilten die Generalstaatsanwaltschaft und der Beschuldigte mit, sie würden auf Bemerkungen wie auch auf Ergänzungs- sowie Erläuterungs- fragen verzichten (pag. 6758 und 6759). Mit Schreiben vom 24. September 2019 wurde Staatsanwältin S.________ mit der Wahrnehmung der staatsanwaltschaftlichen Aufgaben betraut (pag. 6766). Der Be- schuldigte beantragte mit Schreiben vom gleichen Tag die Durchführung eines schriftlichen Verfahrens eventualiter die Dispensation (pag. 6768). Sowohl der Straf- und Zivilkläger 12 als auch die zuständige Staatsanwältin beantragten dar- aufhin die Durchführung einer mündlichen Verhandlung (Schreiben vom 16. Okto- ber 2019, pag. 6778 f. und Schreiben vom 25. Oktober 2019, pag 6782 ff.). Am 29. Oktober 2019 wurden die Anträge des Beschuldigten auf Durchführung eines</w:t>
      </w:r>
    </w:p>
    <w:p>
      <w:r>
        <w:rPr>
          <w:b/>
        </w:rPr>
        <w:t>E. 6</w:t>
      </w:r>
    </w:p>
    <w:p>
      <w:r>
        <w:t>schriftlichen Verfahrens sowie eventualiter seine Dispensation an der Hauptver- handlung mit Beschluss abgewiesen (pag. 6785 ff.). Am 8. November 2019 wurde zur Hauptverhandlung und Urteilseröffnung am 25. Mai 2020 und 26. Mai 2020 vorgeladen (pag. 6805 f.). Am 9. Januar 2020 teilte Rechtsanwalt D.________ mit, dass sich bezüglich der Privatklägerin E.________ ein Missverständnis ergeben habe. Diese wüsche die Teilnahme an der Hauptverhandlung als Privatklägerin (pag. 6821), was mit Verfü- gung vom 10. Januar 2020 gutgeheissen wurde (pag. 6823 f.). Mit Schreiben vom 17. April 2020 stellte die Verteidigung den Antrag, der stellver- tretende Generalstaatsanwalt, V.________, solle die Anklage vor Obergericht ver- treten und erklärte, der Beschuldigte würde die Verhandlung mit Zwischenrufen und Gesang stören, sollte er nicht dispensiert werden (pag. 6845). Mit Schreiben vom 27. April 2020 wurde nochmals der Antrag auf Dispensation gestellt, da der Beschuldigte unter Berücksichtigung der aktuellen Situation das Coronavirus be- treffend der Risikogruppe angehöre und sich deshalb in der Justizvollzugsanstalt Thorberg auch in Quarantäne befunden habe (pag. 6853). Nach Eingang der Stel- lungnahmen der Generalstaatsanwaltschaft (pag. 6849 f. und 6855 f) und getätig- ten Abklärungen bei der Justizvollzugsanstalt Thorberg (pag. 6857) wies die Ver- fahrensleitung die Anträge der Verteidigung mit Verfügung vom 29. April 2020 ab (pag. 6858). Die Verteidigung wurde mit derselben Verfügung ersucht bis zum 8. Mai 2020 eine ärztliche Bestätigung betreffend Risikogruppe einzureichen. Mit Beschluss vom 6. Mai 2020 wurde der Sachverständige zur Berufungsverhand- lung vorgeladen und ihm der Vollzugsbericht vom 27. April 2020 zur Durchsicht zu- gestellt (pag. 6986 ff.). Mit Gesuch vom 8. Mai 2020 ersuchte die Verteidigung erneut um Dispensation von der Hauptverhandlung (pag. 6997 f.). An ein ärztliches Attest fehlte indessen auch in dieser Eingabe. An der Teilnahme des Beschuldigten wurde deshalb mit Beschluss vom 11. Mai 2020 festgehalten. Zudem wurde die Justizvollzugsanstalt Thorberg gebeten innert Frist zu beantworten, ob der Beschuldigte von Sprech- stunden bei einer Psychiaterin oder einem Psychiater Gebrauch gemacht habe und das Medikamentenblatt des Beschuldigten (soweit er Medikamente erhalte) nach Unterzeichnung einer dem Beschluss beiliegenden Entbindung vom Arztgeheimnis einzureichen (pag. 7001 ff.). Die Justizvollzugsanstalt Thorberg hielt im Schreiben vom 13. Mai 2020 fest, dass der Beschuldigte seit seinem Eintritt an keinem Ge- spräch mit einem/einer Psychiaterin teilgenommen habe und er es trotz zweimali- ger Aufforderung verweigere, die Entbindung vom Arztgeheimnis zu unterzeichnen, weshalb eine Kopie des Medikamentenblattes nicht eingereicht werden könne (pag. 7011). Anlässlich der oberinstanzlichen Verhandlung reichte die Vertretung des Beschuldigten die Disziplinarverfügung der Sicherheitsdirektion, Amt für Justiz- vollzug, Justizvollzugsanstalt Thorberg, vom 19. März 2020 zu den Akten, welche ohne Einwände der Parteien mit Beschluss vom 25. Mai 2020 zu den Akten ge- nommen wurde (pag. 7030).</w:t>
      </w:r>
    </w:p>
    <w:p>
      <w:r>
        <w:rPr>
          <w:b/>
        </w:rPr>
        <w:t>E. 7</w:t>
      </w:r>
    </w:p>
    <w:p>
      <w:r>
        <w:t>4. Beweisergänzungen Von Amtes wegen wurden oberinstanzlich im Sinne einer Beweisergänzung zwei Führungsberichte (vom 29. März 2019 [pag. 6641] und 4. Februar 2020 [pag. 6831]) sowie ein Vollzugsbericht vom 27. April 2020 (pag. 6866) eingeholt. Zudem wurde der Beschuldigte und der Sachverständige an der oberinstanzlichen Verhandlung ergänzend einvernommen (pag. 7031 ff). 5. Anträge der Parteien Die Staatsanwaltschaft stellte und begründete an der oberinstanzlichen Berufungs- verhandlung vom 25. Mai 2020 folgende Anträge (pag. 7038 f.): I. Es sei festzustellen, dass das erstinstanzliche Urteil des Regionalgerichts Oberland, Kollegialgericht in Fünferbesetzung, vom 13.12.2016 in Rechtskraft erwachsen ist, A. als betreffend Zivilpunkt erkannt wurde, dass 1. die Genugtuungsforderung des Privatklägers C.________ abgewiesen wird; 2. die Schadenersatzforderung für den erlittenen Versorgerschaden des Privatklägers P.________ abgewiesen wird; 3. in Anbetracht der unzureichenden Begründung/Bezifferung sämtlicher weiterer geltend gemachten Schäden die Zivilklage des Privatklägers P.________ soweit weitergehend auf den Zivilweg verwiesen wird; 4. der Privatkläger C.________ zur Bezahlung einer Parteientschädigung von CHF 460.00 an A.________ verurteilt wird; B. als Verfügungen über die beschlagnahmten Gegenstände ergangen sind. II. A.________ sei schuldig zu erklären: des Mordes, mehrfach begangen gemeinsam mit R.________ am 11.5.2013 in W.________, X.________, Y.________, zum Nachteil von T.________ und U.________, und er sei in Anwendung von Art. 40, 47, 49 Abs. 1, 51, 56, 64 Abs. 1 lit. a, 112 StGB, Art. 426 Abs. 1, 428 Abs. 1 und 3 StPO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