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512 vom 5. März 2019</w:t>
      </w:r>
    </w:p>
    <w:p>
      <w:r>
        <w:t>BE Obergericht, 2019-03-05, DE</w:t>
      </w:r>
    </w:p>
    <w:p>
      <w:r>
        <w:rPr>
          <w:b/>
        </w:rPr>
        <w:t xml:space="preserve">Quelle: </w:t>
      </w:r>
      <w:r>
        <w:t>https://mcp.opencaselaw.ch/entscheid/be_zivilstraf_SK_2018_512</w:t>
      </w:r>
    </w:p>
    <w:p>
      <w:r>
        <w:t>FR: BE_ZIVILSTRAF SK 2018 512 du 5 mars 2019</w:t>
      </w:r>
    </w:p>
    <w:p>
      <w:r>
        <w:t>IT: BE_ZIVILSTRAF SK 2018 512 del 5 marzo 2019</w:t>
      </w:r>
    </w:p>
    <w:p>
      <w:pPr>
        <w:pStyle w:val="Heading2"/>
      </w:pPr>
      <w:r>
        <w:t>Regeste</w:t>
      </w:r>
    </w:p>
    <w:p>
      <w:r>
        <w:t>bedingte Entlassung aus der Verwahrung | Sicherheitsdirektion (SID)</w:t>
      </w:r>
    </w:p>
    <w:p>
      <w:pPr>
        <w:pStyle w:val="Heading2"/>
      </w:pPr>
      <w:r>
        <w:t>Erwägungen</w:t>
      </w:r>
    </w:p>
    <w:p>
      <w:r>
        <w:rPr>
          <w:b/>
        </w:rPr>
        <w:t>E. 1</w:t>
      </w:r>
    </w:p>
    <w:p>
      <w:r>
        <w:t>Mit Urteil vom 5. Dezember 1997 erklärte das Obergericht des Kantons Bern A.________ (nachfolgend Beschwerdeführer) wegen Mordes, qualifizierten Rau- bes, unvollendeten qualifizierten Raubes, mehrfachen Betrugs, Urkundenfäl- schung, Fälschung von Ausweisen, Führen eines Personenwagens in angetrunke- nem Zustand, Gewalt und Drohung gegen Behörden und Beamte, Freiheitsberau- bung sowie wegen Sachbeschädigung schuldig und verurteilte ihn zu einer Zucht- hausstrafe von 18 Jahren, abzüglich 1‘342 Tage Untersuchungshaft. Der Vollzug der Zuchthausstrafe wurde aufgeschoben und eine stationäre Sicherungsverwah- rung für geistig Abnorme angeordnet. Mit Urteil vom 21. August 2007 des Oberge- richts des Kantons Bern wurde die Weiterführung der stationären Sicherungsver- wahrung für geistig Abnorme als neurechtliche Verwahrung i.S.v. Art. 64 des Schweizerischen Strafgesetzbuches (StGB; SR 311.0) angeordnet. Die der Ver- wahrung vorausgegangene Freiheitsstrafe war am 2. September 2012 verbüsst.</w:t>
      </w:r>
    </w:p>
    <w:p>
      <w:r>
        <w:rPr>
          <w:b/>
        </w:rPr>
        <w:t>E. 2</w:t>
      </w:r>
    </w:p>
    <w:p>
      <w:r>
        <w:t>Am 10. Oktober 2014 wurde dem Beschwerdeführer durch die Bewährungs- und Vollzugsdienste des Amts für Justizvollzug des Kantons Bern (nachfolgend BVD; damals noch Abteilung Straf- und Massnahmenvollzug des Amtes für Freiheitsent- zug und Betreuung [ASMV]) die Entlassung aus der Verwahrung verweigert (pag. 2050 ff. Akten BVD Nr. 1001/14). Am 20. August 2015 stellte der Beschwer- deführer erneut ein Gesuch um bedingte Entlassung, welches durch die BVD am 15. Oktober 2015 wiederum abgelehnt wurde. Gleichzeitig teilten die BVD dem Be- schwerdeführer mit, es werde die Einholung eines aktuellen forensisch- psychiatrischen Gutachtens beabsichtigt, welches sich einerseits zu den von den zuständigen Therapeuten attestierten Therapiefortschritten, insbesondere zur the- rapeutischen Beeinflussbarkeit, äussern solle, andererseits werde mit dem Gutach- terauftrag gleichzeitig das Verfahren nach Art. 64b StGB (Prüfung der bedingten Entlassung aus der Verwahrung und Prüfung der Umwandlung der Massnahme der Verwahrung in eine stationäre therapeutische Massnahme) eingeleitet (vgl. pag. 2074 ff. Akten BVD 1001/14). Das psychiatrische Gutachten datiert vom 3. August 2016 (vgl. pag. 2097 ff. Akten BVD 1001/14). Am 19. Oktober 2016 gewährten die BVD dem Beschwerdeführer das rechtliche Gehör hinsichtlich der beabsichtigten Weiterführung der Verwahrung (pag. 2184 ff. Akten BVD 1001/14). Nachdem der Beschwerdeführer mit Schreiben vom 27. Dezember 2016 eine anfechtbare Verfü- gung verlangt hatte (pag. 2193 Akten BVD 1001/14), wiesen die BVD mit Verfü- gung vom 16. Januar 2017 die bedingte Entlassung aus der Verwahrung ab und ordneten deren Weiterführung an (pag. 2195 ff. Akten BVD 1001/14).</w:t>
      </w:r>
    </w:p>
    <w:p>
      <w:r>
        <w:rPr>
          <w:b/>
        </w:rPr>
        <w:t>E. 3</w:t>
      </w:r>
    </w:p>
    <w:p>
      <w:r>
        <w:t>gungen zu erstellen, welches als Grundlage zu einer erneuten Prüfung der beding- ten Entlassung beigezogen werden könne (pag. 2212 ff. Akten BVD 1001/14).</w:t>
      </w:r>
    </w:p>
    <w:p>
      <w:r>
        <w:rPr>
          <w:b/>
        </w:rPr>
        <w:t>E. 4</w:t>
      </w:r>
    </w:p>
    <w:p>
      <w:r>
        <w:t>Mit Entscheid vom 31. Mai 2017 hiess die POM die Beschwerde dahingehend gut, dass die Verfügung der BVD vom 16. Januar 2017 in Bezug auf die Verweigerung der bedingten Entlassung aus der Verwahrung aufgehoben und die Sache im Sin- ne der Erwägungen und zum neuen Entscheid an die BVD zurückgewiesen wurde. Sie wies die BVD an, eine Ergänzung des Gutachtens vom 3. August 2016 einzu- holen (pag. 2289 ff. Akten BVD 1001/14).</w:t>
      </w:r>
    </w:p>
    <w:p>
      <w:r>
        <w:rPr>
          <w:b/>
        </w:rPr>
        <w:t>E. 5</w:t>
      </w:r>
    </w:p>
    <w:p>
      <w:r>
        <w:t>Mit Eingabe vom 29. Juni 2017 erhob der Beschwerdeführer gegen diesen Ent- scheid Beschwerde beim Obergericht des Kantons Bern und beantragte, es sei ein neues Gutachten unter Bestellung einer neuen Gutachtensperson in Auftrag zu ge- ben (pag. 2306 f. Akten BVD 1001/14). Mit Beschluss vom 16. Oktober 2017 trat die 2. Strafkammer des Obergerichts nicht auf die Beschwerde ein (SK 17 275; pag. 2326 ff. Akten BVD 1001/14).</w:t>
      </w:r>
    </w:p>
    <w:p>
      <w:r>
        <w:rPr>
          <w:b/>
        </w:rPr>
        <w:t>E. 6</w:t>
      </w:r>
    </w:p>
    <w:p>
      <w:r>
        <w:t>Die Ergänzung des Gutachtens vom 3. August 2016 datiert vom 30. November 2017 (pag. 2335 ff. Akten BVD). Mit Verfügung vom 11. Juni 2018 verweigerten die BVD dem Beschwerdeführer die bedingte Entlassung aus der Verwahrung und ordneten deren Weiterführung an (vgl. pag. 2399 ff. Akten BVD 1001/14).</w:t>
      </w:r>
    </w:p>
    <w:p>
      <w:r>
        <w:rPr>
          <w:b/>
        </w:rPr>
        <w:t>E. 7</w:t>
      </w:r>
    </w:p>
    <w:p>
      <w:r>
        <w:t>Dagegen erhob der Beschwerdeführer, vertreten durch Advokatin B.________, am</w:t>
      </w:r>
    </w:p>
    <w:p>
      <w:r>
        <w:rPr>
          <w:b/>
        </w:rPr>
        <w:t>E. 12</w:t>
      </w:r>
    </w:p>
    <w:p>
      <w:r>
        <w:t>Juli 2018 bei der POM Beschwerde, wobei er die Aufhebung der Verfügung der BVD und die Anordnung der bedingten Entlassung beantragte. Ausserdem stellte er den Beweisantrag auf Einholung eines psychiatrischen Gutachtens von einer bisher nicht involvierten Fachperson (vgl. pag. 10 ff. Akten 2018.POM.523). Mit Entscheid vom 29. Oktober 2018 wies die POM die Beschwerde, ohne vorgängiges Einholen eines neuen Gutachtens, ab (vgl. pag. 32 ff. Akten 2018.POM.523). 8. Am 3. Dezember 2018 erhob der Beschwerdeführer, vertreten durch Advokatin B.________, beim Obergericht Beschwerde gegen den Entscheid der POM vom 29. Oktober 2018 und stellte folgende Anträge (vgl. pag. 1 ff. Akten SK 18 512):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