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448 vom 11. Juni 2019</w:t>
      </w:r>
    </w:p>
    <w:p>
      <w:r>
        <w:t>BE Obergericht, 2019-06-11, DE</w:t>
      </w:r>
    </w:p>
    <w:p>
      <w:r>
        <w:rPr>
          <w:b/>
        </w:rPr>
        <w:t xml:space="preserve">Quelle: </w:t>
      </w:r>
      <w:r>
        <w:t>https://mcp.opencaselaw.ch/entscheid/be_zivilstraf_SK_2018_448</w:t>
      </w:r>
    </w:p>
    <w:p>
      <w:r>
        <w:t>FR: BE_ZIVILSTRAF SK 2018 448 du 11 juin 2019</w:t>
      </w:r>
    </w:p>
    <w:p>
      <w:r>
        <w:t>IT: BE_ZIVILSTRAF SK 2018 448 del 11 giugno 2019</w:t>
      </w:r>
    </w:p>
    <w:p>
      <w:pPr>
        <w:pStyle w:val="Heading2"/>
      </w:pPr>
      <w:r>
        <w:t>Regeste</w:t>
      </w:r>
    </w:p>
    <w:p>
      <w:r>
        <w:t>Fahrlässige schwere Körperverletzung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 einer Geldstrafe von 48 Tagessätzen zu CHF 90.00, ausmachend total CHF 4‘320.00. Der Vollzug der Geldstrafe wird aufgeschoben und die Probezeit auf 2 Jahre festgesetzt.</w:t>
      </w:r>
    </w:p>
    <w:p>
      <w:r>
        <w:rPr>
          <w:b/>
        </w:rPr>
        <w:t>E. 2</w:t>
      </w:r>
    </w:p>
    <w:p>
      <w:r>
        <w:t>Zu einer Verbindungsbusse von CHF 1‘080.00. Die Ersatzfreiheitsstrafe bei schuldhafter Nichtbezahlung wird auf 12 Tage festgesetzt.</w:t>
      </w:r>
    </w:p>
    <w:p>
      <w:r>
        <w:rPr>
          <w:b/>
        </w:rPr>
        <w:t>E. 3</w:t>
      </w:r>
    </w:p>
    <w:p>
      <w:r>
        <w:t>Zu den Verfahrenskosten, sich zusammensetzend aus Gebühren von CHF 4‘500.00 und Aus- lagen von CHF 270.00, insgesamt bestimmt auf CHF 4‘770.00. Die Gebühren setzen sich zusammen aus: […] II. Betreffend Zivilpunkt wird in Anwendung von Art. 46 und 47 OR sowie Art. 126 und 432 ff. StPO er- 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