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418 vom 25. Februar 2019</w:t>
      </w:r>
    </w:p>
    <w:p>
      <w:r>
        <w:t>BE Obergericht, 2019-02-25, DE</w:t>
      </w:r>
    </w:p>
    <w:p>
      <w:r>
        <w:rPr>
          <w:b/>
        </w:rPr>
        <w:t xml:space="preserve">Quelle: </w:t>
      </w:r>
      <w:r>
        <w:t>https://mcp.opencaselaw.ch/entscheid/be_zivilstraf_SK_2018_418</w:t>
      </w:r>
    </w:p>
    <w:p>
      <w:r>
        <w:t>FR: BE_ZIVILSTRAF SK 2018 418 du 25 février 2019</w:t>
      </w:r>
    </w:p>
    <w:p>
      <w:r>
        <w:t>IT: BE_ZIVILSTRAF SK 2018 418 del 25 febbraio 2019</w:t>
      </w:r>
    </w:p>
    <w:p>
      <w:pPr>
        <w:pStyle w:val="Heading2"/>
      </w:pPr>
      <w:r>
        <w:t>Regeste</w:t>
      </w:r>
    </w:p>
    <w:p>
      <w:r>
        <w:t>Vorübergehende Verlegung und Anordnung besonderer Sicherungsmassnahme | Sicherheitsdirektion (SID)</w:t>
      </w:r>
    </w:p>
    <w:p>
      <w:pPr>
        <w:pStyle w:val="Heading2"/>
      </w:pPr>
      <w:r>
        <w:t>Erwägungen</w:t>
      </w:r>
    </w:p>
    <w:p>
      <w:r>
        <w:rPr>
          <w:b/>
        </w:rPr>
        <w:t>E. 1</w:t>
      </w:r>
    </w:p>
    <w:p>
      <w:r>
        <w:t>Mit Urteil des Kreisgerichts III Aarberg-Büren-Erlach vom 29. April 2010 wurde der Verurteilte/Beschwerdeführer A.________ (nachfolgend: Beschwerdeführer) zufol- ge Schuldunfähigkeit vom Vorwurf der versuchten vorsätzlichen Tötung, evtl. des versuchten Mordes, freigesprochen. Gleichzeitig wurde eine stationäre therapeuti- sche Massnahme nach Art. 59 des Strafgesetzbuches (StGB; SR 311.0) angeord- net (Vollzugsakten pag. 221 ff., 227 ff.). Mit Verfügung vom 3. März 2011 ordnete die Abteilung Straf- und Massnahmen- vollzug des Amts für Justizvollzug des Kantons Bern (ASMV, mittlerweile Be- währungs- und Vollzugsdienste des Amts für Justizvollzugs des Kantons Bern, BVD, nachfolgend: Vollzugsbehörde) den Vollzug der gerichtlich ausgesprochenen stationären Massnahme in den Anstalten Thorberg an, wo der Beschwerdeführer die Massnahme bereits am 26. Januar 2010 vorzeitig angetreten hatte. Nach meh- reren temporären Aufenthalten auf der Bewachungsstation des Inselspitals Bern sowie des C.________ (Psychiatrische Klinik) wurde der Beschwerdeführer per 9. Februar 2012 definitiv ins C.________ verlegt. Mit Urteil vom 2. April 2015 verlängerte das Regionalgericht Berner Jura-Seeland die stationäre therapeutische Massnahme gemäss Art. 59 StGB um weitere fünf Jahre (Vollzugsakten pag. 843 ff.). Nach einer Flucht im April 2015 wurde der Beschwerdeführer dem Regionalge- fängnis zugeführt und per 4. August 2015 erneut ins C.________ eingewiesen (Vollzugsakten pag. 966 ff.). Gemäss neuster bundesgerichtlicher Rechtsprechung (vgl. Urteil des Bundesge- richts 6B_691/2018 vom 19. Dezember 2018 E. 2.7.1 und 2.8.1, zur Publikation vorgesehen) endete die Erstanordnung der stationären therapeutischen Massnah- me fünf Jahre nach dem Anordnungsentscheid am 28. April 2015. Die Fünfjahres- frist gemäss Verlängerungsentscheid begann am 29. April 2015, womit die Höchst- dauer der Massnahme vorliegend grundsätzlich auf den 28. April 2020 fällt.</w:t>
      </w:r>
    </w:p>
    <w:p>
      <w:r>
        <w:rPr>
          <w:b/>
        </w:rPr>
        <w:t>E. 2</w:t>
      </w:r>
    </w:p>
    <w:p>
      <w:r>
        <w:t>Mit Verfügung vom 21. Juni 2018 ordnete die Vollzugsbehörde die Verlegung des Beschwerdeführers per 25. Juni 2018 in ein Regionalgefängnis des Kantons Bern ein (Dispositiv-Ziff. 1). Im Weiteren wurde für die ersten zwei Monate ab Eintritt ins Regionalgefängnis Burgdorf, d.h. bis am 24. August 2018, eine besondere Siche- rungsmassnahme in Form des Einzelvollzugs auf der Abteilung für intensive Be- treuung (AIB) angeordnet (Dispositiv-Ziff. 2; Vollzugsakten pag. 1593 ff., amtliche Akten POM pag. 1 ff.). Der Beschwerdeführer wurde per 25. Juni 2018 ins Regio- nalgefängnis Burgdorf verlegt.</w:t>
      </w:r>
    </w:p>
    <w:p>
      <w:r>
        <w:rPr>
          <w:b/>
        </w:rPr>
        <w:t>E. 3</w:t>
      </w:r>
    </w:p>
    <w:p>
      <w:r>
        <w:t>Eventualiter sei der Einzelvollzug unverzüglich sofort aufzuheben (Dispo-Ziffer 2).</w:t>
      </w:r>
    </w:p>
    <w:p>
      <w:r>
        <w:rPr>
          <w:b/>
        </w:rPr>
        <w:t>E. 4</w:t>
      </w:r>
    </w:p>
    <w:p>
      <w:r>
        <w:t>Es seien Ziffer 2 und 3 hiervor im Sinne einer vorsorglichen Massnahme und superprovisori- schen Verfügung (ohne Anhörung der Gegenpartei) unverzüglich sofort anzuordnen.</w:t>
      </w:r>
    </w:p>
    <w:p>
      <w:r>
        <w:rPr>
          <w:b/>
        </w:rPr>
        <w:t>E. 5</w:t>
      </w:r>
    </w:p>
    <w:p>
      <w:r>
        <w:t>Subeventualiter: Es sei die Verfügung vom 21. Juni 2018 aufzuheben und an die Vorinstanz zur neuen Beurteilung und Entscheidung zurückzuweisen.</w:t>
      </w:r>
    </w:p>
    <w:p>
      <w:r>
        <w:rPr>
          <w:b/>
        </w:rPr>
        <w:t>E. 6</w:t>
      </w:r>
    </w:p>
    <w:p>
      <w:r>
        <w:t>Der vorliegenden Beschwerde sei im Sinne einer vorsorglichen Massnahme die aufschiebende Wirkung zu gewähren.</w:t>
      </w:r>
    </w:p>
    <w:p>
      <w:r>
        <w:rPr>
          <w:b/>
        </w:rPr>
        <w:t>E. 7</w:t>
      </w:r>
    </w:p>
    <w:p>
      <w:r>
        <w:t>Es sei festzustellen, dass das Setting im Regionalgefängnis Burgdorf Art. 3 und Art. 5 Ziff. 1 lit. e EMRK verletzt.</w:t>
      </w:r>
    </w:p>
    <w:p>
      <w:r>
        <w:rPr>
          <w:b/>
        </w:rPr>
        <w:t>E. 8</w:t>
      </w:r>
    </w:p>
    <w:p>
      <w:r>
        <w:t>Es sei dem Beschwerdeführer für das verwaltungsinterne Verfahren die unentgeltliche Rechts- pflege zu gewähren, unter Verbeiständung durch den Schreibenden.</w:t>
      </w:r>
    </w:p>
    <w:p>
      <w:r>
        <w:rPr>
          <w:b/>
        </w:rPr>
        <w:t>E. 9</w:t>
      </w:r>
    </w:p>
    <w:p>
      <w:r>
        <w:t>Alles unter Kosten- und Entschädigungsfolgen zu Lasten des Staates. Mit Verfügungen vom 6. Juli 2018 und vom 23. Juli 2018 wies die POM die Gesu- che um Erlass superprovisorischer und provisorischer Massnahmen ab (amtliche Akten POM pag. 30 ff., 41 ff.). Mit Entscheid vom 3. September 2018 wies die POM die Beschwerde ab, soweit sie darauf eintrat. Gleichzeitig wurde das Gesuch um Gewährung der unentgeltli- chen Rechtspflege gutgeheissen, dem Beschwerdeführer Rechtsanwalt B.________ als amtlicher Anwalt im Beschwerdeverfahren vor der POM beigeord- net und dessen Entschädigung festgesetzt (amtliche Akten POM pag. 64 ff.). 4. Mit Eingabe vom 4. Oktober 2018 erhob der Beschwerdeführer, weiterhin vertreten durch Rechtsanwalt B.________, beim Obergericht Beschwerde gegen den Ent- scheid der POM vom 3. September 2018 und stellte folgende Anträge (vgl. pag.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