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216 vom 6. Juli 2018</w:t>
      </w:r>
    </w:p>
    <w:p>
      <w:r>
        <w:t>BE Obergericht, 2018-07-06, DE</w:t>
      </w:r>
    </w:p>
    <w:p>
      <w:r>
        <w:rPr>
          <w:b/>
        </w:rPr>
        <w:t xml:space="preserve">Quelle: </w:t>
      </w:r>
      <w:r>
        <w:t>https://mcp.opencaselaw.ch/entscheid/be_zivilstraf_SK_2018_216</w:t>
      </w:r>
    </w:p>
    <w:p>
      <w:r>
        <w:t>FR: BE_ZIVILSTRAF SK 2018 216 du 6 juillet 2018</w:t>
      </w:r>
    </w:p>
    <w:p>
      <w:r>
        <w:t>IT: BE_ZIVILSTRAF SK 2018 216 del 6 luglio 2018</w:t>
      </w:r>
    </w:p>
    <w:p>
      <w:pPr>
        <w:pStyle w:val="Heading2"/>
      </w:pPr>
      <w:r>
        <w:t>Regeste</w:t>
      </w:r>
    </w:p>
    <w:p>
      <w:r>
        <w:t>Ausstandsgesuch | Prozessrecht</w:t>
      </w:r>
    </w:p>
    <w:p>
      <w:pPr>
        <w:pStyle w:val="Heading2"/>
      </w:pPr>
      <w:r>
        <w:t>Erwägungen</w:t>
      </w:r>
    </w:p>
    <w:p>
      <w:r>
        <w:rPr>
          <w:b/>
        </w:rPr>
        <w:t>E. 1</w:t>
      </w:r>
    </w:p>
    <w:p>
      <w:r>
        <w:t>Mit Eingabe vom 5. Juni 2018 machte Rechtsanwalt B.________ namens von A.________ (Beschuldigter, nachfolgend: Gesuchsteller) geltend, er lehne Ober- richter C.________ und Oberrichterin D.________ wegen der Besorgnis der feh- lenden Unabhängigkeit und Unparteilichkeit im Sinne von Art. 6 Abs. 1 der Konven- tion zum Schutze der Menschenrechte und Grundfreiheiten (EMRK; SR 0.101) ab (pag. 1). Zur Begründung führte er zusammenfassend aus, Oberrichter C.________ und Oberrichterin D.________ seien Mitglieder der SVP. Die SVP steche bei Versu- chen der Einflussnahme auf die Rechtsprechung besonders hervor. Sie betreibe aktiv Politik gegen die Rechte und Freiheiten der EMRK. So habe sie die «Selbst- bestimmungsinitiative» gegen die EMRK lanciert. Es sei schwer nachvollziehbar, wie Richter der SVP unbefangen über Rügen wegen einer behaupteten Verletzung von Rechten und Freiheiten der EMRK entscheiden sollen, wenn die eigene Partei die Richter bei Abweichung offensichtlich abstrafe. Oberrichter C.________ und Oberrichterin D.________ hätten deshalb im Verfahren SK 18 170 in den Ausstand zu treten (pag. 1 ff.).</w:t>
      </w:r>
    </w:p>
    <w:p>
      <w:r>
        <w:rPr>
          <w:b/>
        </w:rPr>
        <w:t>E. 2</w:t>
      </w:r>
    </w:p>
    <w:p>
      <w:r>
        <w:t>Will eine Partei den Ausstand einer in einer Strafbehörde tätigen Person verlangen, so hat sie der Verfahrensleitung ohne Verzug ein entsprechendes Gesuch zu stel- len, sobald sie vom Ausstandsgrund Kenntnis hat (Art. 58 Abs. 1 der Schweizeri- schen Strafprozessordnung (StPO; SR 312.0). Gemäss Art. 59 Abs. 1 Bst. c StPO entscheidet das Berufungsgericht, wenn einzelne Mitglieder des Berufungsgerichts von einem Ausstandsgesuch betroffen sind. Die Richterinnen und Richter sind bei Bedarf zur gegenseitigen Aushilfe verpflichtet (Art. 45 Abs. 5 des Gesetzes über die Organisation der Gerichtsbehörden und der Staatsanwaltschaft [GSOG, BSG 161.1]), wenn nötig auch abteilungsübergreifend (Art. 23 Abs. 5 des Organisations- reglements des Obergerichts [OrR OG; BSG 162.11]). Sämtliche Richterinnen und Richter sind verpflichtet, bei Bedarf in beiden Amtssprachen des Kantons Bern zu arbeiten (Art. 29 Abs. 2 Bst. a GSOG). Die Kammer setzt sich vorliegend aus Mitgliedern der 2. Strafkammer zusammen, die vom Ausstandsgesuch vom 5. Juni 2018 nicht betroffen sind (Oberrichter Ni- klaus, Oberrichter Geiser und Oberrichter Kiener; Art. 59 Abs. 1 Bst. c StPO). Mit Blick auf das Nachfolgende hat die Kammer auf das Einholen einer Stellung- nahme nach Art. 58 Abs. 2 StPO verzichtet (vgl. Urteil des Bundesgerichts 5A_461/2016 vom 3. November 2016 E. 5.1 zu Art. 49 Abs. 2 der Schweizerischen Zivilprozessordnung [ZPO; SR 272], dessen Wortlaut fast deckungsgleich ist mit Art. 58 Abs. 2 StPO).</w:t>
      </w:r>
    </w:p>
    <w:p>
      <w:r>
        <w:rPr>
          <w:b/>
        </w:rPr>
        <w:t>E. 3</w:t>
      </w:r>
    </w:p>
    <w:p>
      <w:r>
        <w:t>E. 5.2). Der Anspruch auf ein unparteiisches Gericht wird verletzt, wenn bei objekti- ver Betrachtung Gegebenheiten vorliegen, die den Anschein der Befangenheit oder die Gefahr der Voreingenommenheit begründen. Voreingenommenheit und Befan- genheit werden nach der Rechtsprechung angenommen, wenn Umstände vorlie- gen, die geeignet sind, Misstrauen in die Unparteilichkeit des Richters zu erwe- cken. Solche Umstände können in einem bestimmten Verhalten des betreffenden Richters oder in gewissen äusseren Gegebenheiten funktioneller und organisatori- scher Natur begründet sein. Bei der Beurteilung solcher Gegebenheiten ist nicht auf das subjektive Empfinden einer Partei abzustellen. Das Misstrauen in die Un- voreingenommenheit muss vielmehr in objektiver Weise begründet erscheinen (Ur- teile des Bundesgerichts 1B_150/2017 vom 4. Oktober 2017 E. 4.3; 1B_97/2017 vom 7. Juni 2017 E. 2; je mit Hinweisen).</w:t>
      </w:r>
    </w:p>
    <w:p>
      <w:r>
        <w:rPr>
          <w:b/>
        </w:rPr>
        <w:t>E. 4</w:t>
      </w:r>
    </w:p>
    <w:p>
      <w:r>
        <w:t>Die Zugehörigkeit der Gesuchsgegner zur SVP ist daher nicht geeignet, Misstrauen in ihre Unparteilichkeit zu erwecken. Weitere Gründe, welche den Anschein der Befangenheit bei den Gesuchsgegnern zu begründen vermöchten, sind nicht ersichtlich. Namentlich gibt es keinerlei Hin- weise auf Feindschaft oder sonstige Umstände, die ein faires Verfahren gegenüber dem Gesuchsteller in Frage stellen würden (vgl. Urteil des Bundesgerichts 1B_185/2017 vom 21. August 2017 E. 2. mit Hinweis). Das Ausstandsgesuch vom</w:t>
      </w:r>
    </w:p>
    <w:p>
      <w:r>
        <w:rPr>
          <w:b/>
        </w:rPr>
        <w:t>E. 5</w:t>
      </w:r>
    </w:p>
    <w:p>
      <w:r>
        <w:t>Die 2.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