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103 vom 22. August 2018</w:t>
      </w:r>
    </w:p>
    <w:p>
      <w:r>
        <w:t>BE Obergericht, 2018-08-22, FR</w:t>
      </w:r>
    </w:p>
    <w:p>
      <w:r>
        <w:rPr>
          <w:b/>
        </w:rPr>
        <w:t xml:space="preserve">Quelle: </w:t>
      </w:r>
      <w:r>
        <w:t>https://mcp.opencaselaw.ch/entscheid/be_zivilstraf_SK_2018_103</w:t>
      </w:r>
    </w:p>
    <w:p>
      <w:r>
        <w:t>FR: BE_ZIVILSTRAF SK 2018 103 du 22 août 2018</w:t>
      </w:r>
    </w:p>
    <w:p>
      <w:r>
        <w:t>IT: BE_ZIVILSTRAF SK 2018 103 del 22 agosto 2018</w:t>
      </w:r>
    </w:p>
    <w:p>
      <w:pPr>
        <w:pStyle w:val="Heading2"/>
      </w:pPr>
      <w:r>
        <w:t>Regeste</w:t>
      </w:r>
    </w:p>
    <w:p>
      <w:r>
        <w:t>violation grave des règles de la circulation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Mise en accusation</w:t>
      </w:r>
    </w:p>
    <w:p>
      <w:r>
        <w:rPr>
          <w:b/>
        </w:rPr>
        <w:t>E. 1.1</w:t>
      </w:r>
    </w:p>
    <w:p>
      <w:r>
        <w:t>Le 6 juin 2014, le Ministère public du canton de Berne a rendu une ordonnance pénale (dossier [ci-après désigné par D.], pages 36-38) par laquelle il reprochait à A.________ les faits et infractions suivants : violation grave des règles de la circulation routière, commise le 8 juillet 2012 à environ 16:34 heures, à Courtelary, route principale, par le fait d’avoir, en tant qu’automobiliste, dépassé de 30 km/h, hors localité, la vitesse maximale autorisée de 80 km/h.</w:t>
      </w:r>
    </w:p>
    <w:p>
      <w:r>
        <w:rPr>
          <w:b/>
        </w:rPr>
        <w:t>E. 1.2</w:t>
      </w:r>
    </w:p>
    <w:p>
      <w:r>
        <w:t>En temps utile, le prévenu a fait opposition à cette ordonnance pénale (D. 42) que le ministère public a maintenue (D. 2) et qui fait dès lors office d’acte d’accusation.</w:t>
      </w:r>
    </w:p>
    <w:p>
      <w:r>
        <w:rPr>
          <w:b/>
        </w:rPr>
        <w:t>E. 2</w:t>
      </w:r>
    </w:p>
    <w:p>
      <w:r>
        <w:t>Première instance</w:t>
      </w:r>
    </w:p>
    <w:p>
      <w:r>
        <w:rPr>
          <w:b/>
        </w:rPr>
        <w:t>E. 2.1</w:t>
      </w:r>
    </w:p>
    <w:p>
      <w:r>
        <w:t>Pour la description des différentes étapes de la procédure préliminaire et de première instance, il est renvoyé aux motifs du jugement du 22 janvier 2018 (D. 551-552).</w:t>
      </w:r>
    </w:p>
    <w:p>
      <w:r>
        <w:rPr>
          <w:b/>
        </w:rPr>
        <w:t>E. 2.2</w:t>
      </w:r>
    </w:p>
    <w:p>
      <w:r>
        <w:t>Par jugement du 22 janvier 2018 (D. 241-243), le Tribunal régional Jura bernois- Seeland, Agence du Jura bernois, a : I. reconnu A.________ coupable d’infraction grave à la loi sur la circulation routière, commise le 8 juillet 2012 à Courtelary, sur la route principale, hors localité, par le fait d’avoir, en tant qu’automobiliste, circulé à une vitesse de 110 km/h (marge de sécurité déduite) sur une route limitée à 80 km/h, soit d’avoir commis un excès de vitesse de 30 km/h ; II. condamné A.________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