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516 vom 14. November 2018</w:t>
      </w:r>
    </w:p>
    <w:p>
      <w:r>
        <w:t>BE Obergericht, 2018-11-14, FR</w:t>
      </w:r>
    </w:p>
    <w:p>
      <w:r>
        <w:rPr>
          <w:b/>
        </w:rPr>
        <w:t xml:space="preserve">Quelle: </w:t>
      </w:r>
      <w:r>
        <w:t>https://mcp.opencaselaw.ch/entscheid/be_zivilstraf_SK_2017_516</w:t>
      </w:r>
    </w:p>
    <w:p>
      <w:r>
        <w:t>FR: BE_ZIVILSTRAF SK 2017 516 du 14 novembre 2018</w:t>
      </w:r>
    </w:p>
    <w:p>
      <w:r>
        <w:t>IT: BE_ZIVILSTRAF SK 2017 516 del 14 novembre 2018</w:t>
      </w:r>
    </w:p>
    <w:p>
      <w:pPr>
        <w:pStyle w:val="Heading2"/>
      </w:pPr>
      <w:r>
        <w:t>Regeste</w:t>
      </w:r>
    </w:p>
    <w:p>
      <w:r>
        <w:t>expulsion obligatoire (jugement de principe)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Mise en accusation</w:t>
      </w:r>
    </w:p>
    <w:p>
      <w:r>
        <w:rPr>
          <w:b/>
        </w:rPr>
        <w:t>E. 1.1</w:t>
      </w:r>
    </w:p>
    <w:p>
      <w:r>
        <w:t>Par acte d’accusation du 19 mai 2017, le Ministère public du canton de Berne a demandé la mise en accusation de A.________ pour les faits et infractions suivants (dossier officiel de la procédure [ci-après désigné par D.], pages 77-78) : I.1 Infractions graves à la Loi fédérale sur les stupéfiants (art. 19 al. 2 LStup) - commise entre le 15 juillet 2016 et le 29 octobre 2016, à 2607 Villeret, H.________, à 2013 Colombier, à 2610 St-Imier et à 2500 Bienne, I.________, par le fait d’avoir remis à des tiers au moins entre 2 et 3 grammes de cocaïne par jour, à CHF 65.00 – 70.00 le gramme, soit au moins entre 196 et 294 grammes bruts, respectivement au moins entre 83.30 grammes et 124.95 grammes purs (taux de pureté 42.5%), pour un chiffre d’affaire entre CHF 12'740.00 et CHF 20'580.00 et un bénéfice entre CHF 5'880.00 et CHF 8'820.00. - commise le 30 octobre 2016, à 2500 Bienne, I.________, par le fait d’avoir possédé 6.6 grammes bruts de cocaïne, respectivement 2.8 grammes purs (taux de pureté de 43%), 3.1 grammes bruts de cocaïne, respectivement 2.3 grammes purs (taux de pureté 75%) et 9.8 grammes bruts de cocaïne, respectivement 4.1 grammes purs (taux de pureté 42%) dans le but de les remettre à des tiers, respectivement de les couper dans le but de les remettre à des tiers. I.2. Infractions à la Loi fédérale sur les stupéfiants - consommation (art. 19a LStup) - commise entre le 15 juillet 2016 et le 29 octobre 2016, à 2607 Villeret, H.________, à 2013 Colombier, à 2610 St-Imier et à 2500 Bienne, I.________, par le fait d’avoir consommé entre 1 et 2 grammes de cocaïne brute par mois. - commise le 29 octobre 2016, à 2607 Villeret, H.________, par le fait d’avoir possédé 3 grammes bruts de cocaïne dans le but de les consommer.</w:t>
      </w:r>
    </w:p>
    <w:p>
      <w:r>
        <w:rPr>
          <w:b/>
        </w:rPr>
        <w:t>E. 2</w:t>
      </w:r>
    </w:p>
    <w:p>
      <w:r>
        <w:t>Première instance</w:t>
      </w:r>
    </w:p>
    <w:p>
      <w:r>
        <w:rPr>
          <w:b/>
        </w:rPr>
        <w:t>E. 2.1</w:t>
      </w:r>
    </w:p>
    <w:p>
      <w:r>
        <w:t>Pour la description des différentes étapes de la procédure préliminaire et de première instance, il est renvoyé aux motifs du jugement du 27 septembre 2017 (D. 148-150).</w:t>
      </w:r>
    </w:p>
    <w:p>
      <w:r>
        <w:rPr>
          <w:b/>
        </w:rPr>
        <w:t>E. 2.2</w:t>
      </w:r>
    </w:p>
    <w:p>
      <w:r>
        <w:t>Par jugement du 27 septembre 2017 (D. 123-127), le Tribunal régional Jura bernois-Seeland, Agence du Jura bernois, (n’)a : I. reconnu A.________ coupable d’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