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49 vom 5. Januar 2018</w:t>
      </w:r>
    </w:p>
    <w:p>
      <w:r>
        <w:t>BE Obergericht, 2018-01-05, DE</w:t>
      </w:r>
    </w:p>
    <w:p>
      <w:r>
        <w:rPr>
          <w:b/>
        </w:rPr>
        <w:t xml:space="preserve">Quelle: </w:t>
      </w:r>
      <w:r>
        <w:t>https://mcp.opencaselaw.ch/entscheid/be_zivilstraf_SK_2017_49</w:t>
      </w:r>
    </w:p>
    <w:p>
      <w:r>
        <w:t>FR: BE_ZIVILSTRAF SK 2017 49 du 5 janvier 2018</w:t>
      </w:r>
    </w:p>
    <w:p>
      <w:r>
        <w:t>IT: BE_ZIVILSTRAF SK 2017 49 del 5 gennaio 2018</w:t>
      </w:r>
    </w:p>
    <w:p>
      <w:pPr>
        <w:pStyle w:val="Heading2"/>
      </w:pPr>
      <w:r>
        <w:t>Regeste</w:t>
      </w:r>
    </w:p>
    <w:p>
      <w:r>
        <w:t>Betrug, Urkundenfälschung | Strafgesetz</w:t>
      </w:r>
    </w:p>
    <w:p>
      <w:pPr>
        <w:pStyle w:val="Heading2"/>
      </w:pPr>
      <w:r>
        <w:t>Erwägungen</w:t>
      </w:r>
    </w:p>
    <w:p>
      <w:r>
        <w:rPr>
          <w:b/>
        </w:rPr>
        <w:t>E. 1</w:t>
      </w:r>
    </w:p>
    <w:p>
      <w:r>
        <w:t>des Betrugs, begangen am 21.09.2011 in E.________(Ortschaft);</w:t>
      </w:r>
    </w:p>
    <w:p>
      <w:r>
        <w:rPr>
          <w:b/>
        </w:rPr>
        <w:t>E. 2</w:t>
      </w:r>
    </w:p>
    <w:p>
      <w:r>
        <w:t>Zu einer Verbindungsbusse von CHF 750.00. Die Ersatzfreiheitsstrafe bei schuldhafter Nichtbe- zahlung wird auf 25 Tage festgesetzt.</w:t>
      </w:r>
    </w:p>
    <w:p>
      <w:r>
        <w:rPr>
          <w:b/>
        </w:rPr>
        <w:t>E. 3</w:t>
      </w:r>
    </w:p>
    <w:p>
      <w:r>
        <w:t>2. Berufung Gegen das erstinstanzliche Urteil vom 6.10.2016 meldete A.________ (ehemals AA.________; nachfolgend die Beschuldigte), amtlich verteidigt durch Rechtsan- wältin B.________, am 14.10.2016 form- und fristgerecht Berufung an (pag. 248). Mit Berufungserklärung vom 22.2.2017 bestätigte Rechtsanwältin B.________ die Berufung gegen das erstinstanzliche Urteil. Die Berufung wurde auf die Schuld- sprüche wegen Betrug und Urkundenfälschung (Ziff. I.1 und Ziff. I.2 des erstin- stanzlichen Dispositivs), die Verurteilung zur Bezahlung einer Geldstrafe, einer Verbindungsbusse und der erstinstanzlichen Verfahrenskosten (Letzteres be- schränkt auf die Gebühren; Ziff. II.1 bis Ziff. II.3 des erstinstanzlichen Dispositivs) sowie auf die Gutheissung der Schadenersatzklage (Ziff. IV.1 des erstinstanzlichen Dispositivs) beschränkt. Rechtsanwältin B.________ beantragte, die Beschuldigte sei von den Vorwürfen des Betrugs und der Urkundenfälschung freizusprechen und die Zivilansprüche seien vollumfänglich abzuweisen (pag. 302 f.). Die Generalstaatsanwaltschaft teilte mit Schreiben vom 7.3.2017 mit, auf die Teil- nahme am oberinstanzlichen Verfahren zu verzichten (pag. 309 f.), wovon mit Ver- fügung vom 23.3.2017 Kenntnis genommen und gegeben wurde. Mit gleicher Ver- fügung wurde festgestellt, dass sich die C.________ AG (nachfolgend Straf- und Zivilklägerin) innert Frist nicht habe vernehmen lassen. Im Übrigen wurden die Par- teien aufgefordert, innert Frist zu erklären, ob sie mit der Durchführung des schrift- lichen Verfahrens nach Art. 406 Abs. 2 der Schweizerischen Strafprozessordnung (StPO; SR 312.0) einverstanden seien (pag. 311 f.). Sowohl Rechtsanwältin B.________ als auch die Straf- und Zivilklägerin erklärten sich am 27.3.2017 mit der Durchführung des schriftlichen Verfahrens einverstan- den (pag. 315; pag. 317), weshalb die Verfahrensleitung mit Verfügung vom 29.3.2017 das schriftliche Verfahren anordnete (pag. 319 f.). Nach einmaliger Fristerstreckung (pag. 323 ff.) reichte Rechtsanwältin B.________ am 8.5.2017 die schriftliche Berufungsbegründung (pag. 328 ff.) sowie die Hono- rarnote vom 8.5.2017 (pag. 348 f.) ein. Die Straf- und Zivilklägerin nahm am 30.5.2017 zur Berufungsbegründung Stellung (pag. 354 ff.). Am 3.7.2017 reichte Rechtsanwältin B.________ die Replik ein (pag. 361 ff.). Mit Verfügung vom 24.8.2017 stellte die Verfahrensleitung fest, dass die Straf- und Zivilklägerin innert Frist keine Duplik eingereicht hatte und erachtete damit den Schriftenwechsel als abgeschlossen (pag. 369 f.). Nach entsprechender Aufforderung reichte Rechtsanwältin B.________ die Hono- rarnote vom 4.9.2017 ein (pag. 372 f.). Von Amtes wegen wurde ferner der aktuelle Strafregisterauszug über die Beschul- digte vom 29.3.2017 ediert (pag. 321). Mit Verfügung vom 17.10.2017 wurden die Parteien über die neue Verfahrenslei- tung (Oberrichter J. Bähler anstelle von Oberrichter Schmid) informiert (pag. 375 f.).</w:t>
      </w:r>
    </w:p>
    <w:p>
      <w:r>
        <w:rPr>
          <w:b/>
        </w:rPr>
        <w:t>E. 4</w:t>
      </w:r>
    </w:p>
    <w:p>
      <w:r>
        <w:t>3. Anträge der Parteien Rechtsanwältin B.________ beantragte am 8.5.2017 namens und im Auftrag der Beschuldigten Folgendes (pag. 329):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