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2017 489 vom 25. Mai 2018</w:t>
      </w:r>
    </w:p>
    <w:p>
      <w:r>
        <w:t>BE Obergericht, 2018-05-25, DE</w:t>
      </w:r>
    </w:p>
    <w:p>
      <w:r>
        <w:rPr>
          <w:b/>
        </w:rPr>
        <w:t xml:space="preserve">Quelle: </w:t>
      </w:r>
      <w:r>
        <w:t>https://mcp.opencaselaw.ch/entscheid/be_zivilstraf_SK_2017_489</w:t>
      </w:r>
    </w:p>
    <w:p>
      <w:r>
        <w:t>FR: BE_ZIVILSTRAF SK 2017 489 du 25 mai 2018</w:t>
      </w:r>
    </w:p>
    <w:p>
      <w:r>
        <w:t>IT: BE_ZIVILSTRAF SK 2017 489 del 25 maggio 2018</w:t>
      </w:r>
    </w:p>
    <w:p>
      <w:pPr>
        <w:pStyle w:val="Heading2"/>
      </w:pPr>
      <w:r>
        <w:t>Regeste</w:t>
      </w:r>
    </w:p>
    <w:p>
      <w:r>
        <w:t>Widerhandlung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Geldstrafe von 17 Tagessätzen zu CHF 140.00, ausmachend total CHF 2‘380.00. Der Vollzug der Geldstrafe wird aufgeschoben und die Probezeit auf zwei Jahre festgesetzt.</w:t>
      </w:r>
    </w:p>
    <w:p>
      <w:r>
        <w:rPr>
          <w:b/>
        </w:rPr>
        <w:t>E. 2</w:t>
      </w:r>
    </w:p>
    <w:p>
      <w:r>
        <w:t>Zu einer Verbindungsbusse von CHF 420.00. Die Ersatzfreiheitsstrafe bei schuldhafter Nicht- bezahlung wird auf 3 Tage festgesetzt.</w:t>
      </w:r>
    </w:p>
    <w:p>
      <w:r>
        <w:rPr>
          <w:b/>
        </w:rPr>
        <w:t>E. 3</w:t>
      </w:r>
    </w:p>
    <w:p>
      <w:r>
        <w:t>Oberinstanzliche Beweisanträge und –massnahmen Mit Berufungserklärung vom 13.12.2017 beantragte Fürsprecher B.________, es sei der beigelegte USB-Stick, mit Aufnahmen rund um den Tatort, zu den Akten zu erkennen (pag. 217). Die Verfahrensleitung hiess mit Verfügung vom 20.12.2017 den obgenannten Be- weisantrag gut (pag. 224 f.). Von Amtes wegen wurden ferner der Strafregisteraus- zug vom 10.1.2018 (pag. 231), der ADMAS-Auszug vom 9.1.2018 (pag. 229) sowie der Bericht über die wirtschaftlichen Verhältnisse der Beschuldigten vom 8.1.2018 (pag. 233 f.) eingeholt. Am 12.2.2018 reichte Fürsprecher B.________ Berechnungen zum Geschwindig- keitsabbau mit und ohne Berücksichtigung des Reaktionswegs zu den Akten (pag. 245 ff.).</w:t>
      </w:r>
    </w:p>
    <w:p>
      <w:r>
        <w:rPr>
          <w:b/>
        </w:rPr>
        <w:t>E. 4</w:t>
      </w:r>
    </w:p>
    <w:p>
      <w:r>
        <w:t>Anträge der Verteidigung Fürsprecher B.________ stellte in der schriftlichen Berufungsbegründung vom 12.2.2018 die folgenden Anträge (pag. 240):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