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402 vom 3. November 2017</w:t>
      </w:r>
    </w:p>
    <w:p>
      <w:r>
        <w:t>BE Obergericht, 2017-11-03, DE</w:t>
      </w:r>
    </w:p>
    <w:p>
      <w:r>
        <w:rPr>
          <w:b/>
        </w:rPr>
        <w:t xml:space="preserve">Quelle: </w:t>
      </w:r>
      <w:r>
        <w:t>https://mcp.opencaselaw.ch/entscheid/be_zivilstraf_SK_2017_402</w:t>
      </w:r>
    </w:p>
    <w:p>
      <w:r>
        <w:t>FR: BE_ZIVILSTRAF SK 2017 402 du 3 novembre 2017</w:t>
      </w:r>
    </w:p>
    <w:p>
      <w:r>
        <w:t>IT: BE_ZIVILSTRAF SK 2017 402 del 3 novembre 2017</w:t>
      </w:r>
    </w:p>
    <w:p>
      <w:pPr>
        <w:pStyle w:val="Heading2"/>
      </w:pPr>
      <w:r>
        <w:t>Regeste</w:t>
      </w:r>
    </w:p>
    <w:p>
      <w:r>
        <w:t>Ausstandsgesuch | Prozessrecht</w:t>
      </w:r>
    </w:p>
    <w:p>
      <w:pPr>
        <w:pStyle w:val="Heading2"/>
      </w:pPr>
      <w:r>
        <w:t>Erwägungen</w:t>
      </w:r>
    </w:p>
    <w:p>
      <w:r>
        <w:rPr>
          <w:b/>
        </w:rPr>
        <w:t>E. 1</w:t>
      </w:r>
    </w:p>
    <w:p>
      <w:r>
        <w:t>Mit Eingabe vom 12. Oktober 2017 macht Rechtsanwalt B.________ geltend, na- mens von A.________ (Beschuldigter, nachfolgend: Gesuchsteller) lehne er im Verfahren SK 16 410 das Gericht in seiner jetzigen Besetzung wegen der Besorg- nis der Befangenheit nach Art. 56 Bst. f der Schweizerischen Strafprozessordnung (StPO; SR 312.0) ab (pag. 5). Zur Begründung führt er insbesondere aus, die Besetzung der Strafkammer ent- spreche mangels gesetzlicher Grundlage nicht Art. 6 der Konvention zum Schutze der Menschenrechte und Grundfreiheiten (EMRK; SR 0.101). Die Festlegung der Zusammensetzung durch Justizorgane sei konventionswidrig. Derartige Einfluss- nahmen auf die Besetzung würden auch die Unabhängigkeit und Unparteilichkeit des Spruchkörpers berühren, da objektiv nicht erkennbar sei, ob dieser gegen Ein- flussnahme von aussen hinreichend geschützt sei. Für die Besetzung des Gerichts und damit für den für die richterliche Unabhängigkeit bedeutenden Aspekt der Fall- zuteilung sei eine gesetzliche Grundlage wesentlich (pag. 1 ff.). In der Lehre werde zudem gefordert, dass die Besetzung im Einzelfall aufgrund generell-abstrakter Regeln im Voraus bestimmbar sei. Art. 30 Abs. 1 der Bundes- verfassung der Schweizerischen Eidgenossenschaft (BV; SR 101) verbiete, dass durch eine gezielte Auswahl der mitwirkenden Richter im Einzelfall auf die Recht- sprechung Einfluss genommen oder ein entsprechender Anschein oder Verdacht erweckt werde. Unzulässig sei jede Besetzung des Spruchkörpers, die nicht auf sachlichen Motiven beruhe. Entsprechend verstiesse es gegen Art. 30 Abs. 1 BV wenn im Hinblick auf einen bestimmten Verfahrensbeteiligten ohne sachliche Gründe von einer konstanten Praxis bei der Zusammenstellung des Spruchkörpers abgegangen würde (pag. 3). Es stelle sich daher die Frage, wer die Richter für das Berufungsverfahren SK 16 410 bestimmt habe und auf welcher Rechtsgrundlage sich die Beteiligung von Oberrichterin C.________ als Präsidentin stütze bzw. wer sie hierzu bestimmt habe (pag. 3).</w:t>
      </w:r>
    </w:p>
    <w:p>
      <w:r>
        <w:rPr>
          <w:b/>
        </w:rPr>
        <w:t>E. 2</w:t>
      </w:r>
    </w:p>
    <w:p>
      <w:r>
        <w:t>Gemäss Art. 59 Abs. 1 Bst. c StPO entscheidet das Berufungsgericht, wenn ein- zelne Mitglieder des Berufungsgerichts von einem Ausstandsgesuch betroffen sind. Die Richterinnen und Richter sind bei Bedarf zur gegenseitigen Aushilfe verpflichtet (Art. 45 Abs. 5 des Gesetzes über die Organisation der Gerichtsbehörden und der Staatsanwaltschaft [GSOG, BSG 161.1]), wenn nötig auch abteilungsübergreifend (Art. 23 Abs. 5 des Organisationsreglements des Obergerichts [OrR OG; BSG 162.11]). Sämtliche Richterinnen und Richter sind verpflichtet, bei Bedarf in beiden Amtssprachen des Kantons Bern zu arbeiten (Art. 29 Abs. 2 Bst. a GSOG). Die Kammer setzt sich vorliegend zusammen aus Mitgliedern der 2. Strafkammer, die von den von der Verteidigung am 12. Oktober 2017 eingereichten Ausstands- begehren nicht betroffen sind (Oberrichter Niklaus, Oberrichter Geiser und Ober- richter Kiener). Mit Blick auf das Nachfolgende hat die Kammer auf das Einholen einer Stellung- nahme nach Art. 58 Abs. 2 StPO verzichtet (vgl. Urteil des Bundesgerichts</w:t>
      </w:r>
    </w:p>
    <w:p>
      <w:r>
        <w:rPr>
          <w:b/>
        </w:rPr>
        <w:t>E. 3</w:t>
      </w:r>
    </w:p>
    <w:p>
      <w:r>
        <w:t>Will eine Partei den Ausstand einer in einer Strafbehörde tätigen Person verlangen, so hat sie der Verfahrensleitung ohne Verzug ein entsprechendes Gesuch zu stel- len, sobald sie vom Ausstandsgrund Kenntnis hat (Art. 58 Abs. 1 StPO). Der Gesetzgeber verzichtete auf die Festlegung einer Frist, innerhalb derer ein Ab- lehnungsgesuch spätestens zu erfolgen hat. Wie sich aus der Formulierung «ohne Verzug […], sobald sie vom Ausstandsgrund Kenntnis hat» ergibt, kann das Recht auf Ausstand indessen nicht ohne zeitliche Beschränkung geltend gemacht wer- den. Nach der Rechtsprechung des Bundesgerichts muss der Ablehnungsgrund unverzüglich nach dessen Kenntnisnahme geltend gemacht werden; andernfalls ist der Anspruch verwirkt (BGE 140 I 271 E. 8.4.3 mit Hinweisen). Der Ausstand ist mithin so früh wie möglich, d.h. in den nächsten Tagen nach Kenntnisnahme, zu verlangen. Ein Ablehnungsgesuch, das beispielsweise erst nach zwei Wochen ge- stellt wird, ist klarerweise verspätet (Urteile des Bundesgerichts 1B_58/2017 vom</w:t>
      </w:r>
    </w:p>
    <w:p>
      <w:r>
        <w:rPr>
          <w:b/>
        </w:rPr>
        <w:t>E. 5</w:t>
      </w:r>
    </w:p>
    <w:p>
      <w:r>
        <w:t>Wird das Ausstandsgesuch abgewiesen oder war es offensichtlich verspätet oder mutwillig, so gehen die Kosten zu Lasten des Gesuchstellers (Art. 59 Abs. 4 StPO). Bei Säumnis und anderen fehlerhaften Verfahrenshandlungen kann die Straf- behörde Verfahrenskosten und Entschädigungen jedoch ungeachtet des Verfah- rensausgangs der verfahrensbeteiligten Person auferlegen, die sie verursacht hat (Art. 417 StPO). Als verfahrensbeteiligte Person kann auch der Rechtsbeistand kosten- und entschädigungspflichtig werden. Nach der Rechtsprechung kann das Berufungsgericht dem Rechtsbeistand anstatt der unterliegenden Partei die Kosten auferlegen, wenn der Rechtsbeistand schon bei Beachtung elementarster Sorgfalt hätte feststellen können, dass das Rechtsmittel nicht zulässig ist, oder ein Säumnis zu verantworten hat (BGE 129 IV 206 E. 2. mit Hinweisen; DOMEISEN, in: Basler Kommentar, Schweizerische Strafprozessordnung, 2. Aufl. 2014, N. 13 zu Art. 417 StPO mit weiteren Hinweisen). Bei diesem Ausgang des Verfahrens wären die Kosten grundsätzlich dem Gesuch- steller aufzuerlegen (Art. 59 Abs. 4 StPO). Vorliegend ist indes auch zu berücksich- tigen, dass die Verteidigung am 12. Oktober 2017 insgesamt sechs Ausstandsge- suche in unterschiedlichen Verfahren einreichte und jeweils die Art und Weise der Besetzung des Spruchkörpers rügte (SK 17 399; SK 17 400; SK 17 401; SK 17 402; SK 17 406; SK 17 407). Ferner sind mit nahezu identischer Begrün- dung zwei Ausstandsgesuche gegen Mitglieder der Beschwerdekammer in Straf- sachen hängig (SK 17 409; SK 17 431). Bei Beachtung minimaler Sorgfaltspflichten wäre vorliegend nicht nur auf Anhieb erkennbar gewesen, dass das Ausstandsge- such klarerweise verspätet ist, sondern auch, dass es offensichtlich unbegründet ist. Die Verteidigung wurde bereits mit Schreiben des Präsidenten der Strafabtei- lung vom 29. März 2017 über die Geschäftsverteilung in den Strafkammern infor- miert. Sie wusste auch, dass am Obergericht kein Geschäftsverteilungsplan nach deutschem Vorbild besteht und dass ein solcher nach schweizerischem Recht nicht erforderlich ist. Die Kosten des Verfahrens werden deshalb ausnahmsweise der Verteidigung auferlegt (Art. 417 StPO; vgl. Urteil des Bundesgerichts 6F_18/2016 vom 12. September 2016 E. 3. mit Hinweisen). Diese werden in Anwendung von Art. 24 Abs. 1 des Verfahrenskostendekrets (VKD; BSG 161.12) bestimmt auf CHF 500.00.</w:t>
      </w:r>
    </w:p>
    <w:p>
      <w:r>
        <w:rPr>
          <w:b/>
        </w:rPr>
        <w:t>E. 6</w:t>
      </w:r>
    </w:p>
    <w:p>
      <w:r>
        <w:t>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