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362 vom 24. September 2018</w:t>
      </w:r>
    </w:p>
    <w:p>
      <w:r>
        <w:t>BE Obergericht, 2018-09-24, DE</w:t>
      </w:r>
    </w:p>
    <w:p>
      <w:r>
        <w:rPr>
          <w:b/>
        </w:rPr>
        <w:t xml:space="preserve">Quelle: </w:t>
      </w:r>
      <w:r>
        <w:t>https://mcp.opencaselaw.ch/entscheid/be_zivilstraf_SK_2017_362</w:t>
      </w:r>
    </w:p>
    <w:p>
      <w:r>
        <w:t>FR: BE_ZIVILSTRAF SK 2017 362 du 24 septembre 2018</w:t>
      </w:r>
    </w:p>
    <w:p>
      <w:r>
        <w:t>IT: BE_ZIVILSTRAF SK 2017 362 del 24 settembre 2018</w:t>
      </w:r>
    </w:p>
    <w:p>
      <w:pPr>
        <w:pStyle w:val="Heading2"/>
      </w:pPr>
      <w:r>
        <w:t>Regeste</w:t>
      </w:r>
    </w:p>
    <w:p>
      <w:r>
        <w:t>20180828_140245_ANOM.docx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Regionalgerichts Berner Jura-Seeland vom 20. Juni 2017 (Einzelge- richt) wurde A.________ sel. schuldig erklärt der fahrlässigen Tötung, begangen am 8. Mai 2016 in Kappelen auf der Autobahn A6 z.N. von C.________, und zu ei- ner Geldstrafe von 15 Tagessätzen zu CHF 70.00, ausmachend CHF 1‘050.00, zu einer Verbindungsbusse von CHF 210.00 (Ersatzfreiheitsstrafe bei schuldhafter Nichtbezahlung drei Tage) sowie zur Bezahlung der erstinstanzlichen Verfahrens- kosten von CHF 8‘686.60 verurteilt. Der Vollzug der Geldstrafe wurde aufgescho- ben und die Probezeit auf zwei Jahre bestimmt. Weiter setzte die Vorinstanz das amtliche Honorar der amtlichen Verteidigerin von A.________ sel. fest (pag. 274 ff.).</w:t>
      </w:r>
    </w:p>
    <w:p>
      <w:r>
        <w:rPr>
          <w:b/>
        </w:rPr>
        <w:t>E. 2</w:t>
      </w:r>
    </w:p>
    <w:p>
      <w:r>
        <w:t>Gegen dieses Urteil meldete A.________ sel., amtlich vertreten durch Rechtsan- wältin B.________, am 23. Juni 2017 form- und fristgerecht die Berufung an (pag. 284). Mit der ebenfalls form- und fristgerecht erfolgten Berufungserklärung gab er die vollumfängliche Anfechtung des erstinstanzlichen Urteils bekannt (pag. 343 f.). Die Generalstaatsanwaltschaft verzichtete mit Eingabe vom 3. Okto- ber 2017 auf die Teilnahme am oberinstanzlichen Verfahren (pag. 379), sie hat damit innert Frist auf die Anschlussberufung verzichtet. Mit Verfügung vom 5. Ok- tober 2017 verpflichtete die Verfahrensleitung die Generalstaatsanwaltschaft ge- stützt auf Art. 337 Abs. 4 StPO zur Teilnahme am Verfahren (pag. 381 f.). Am</w:t>
      </w:r>
    </w:p>
    <w:p>
      <w:r>
        <w:rPr>
          <w:b/>
        </w:rPr>
        <w:t>E. 7</w:t>
      </w:r>
    </w:p>
    <w:p>
      <w:r>
        <w:t>Rechtsanwältin B.________ beantragt eine Parteientschädigung. Als eingesetzte amtliche Verteidigung ist ihr – unabhängig vom Ausgang des Verfahrens – stets ei- ne amtliche Entschädigung zuzusprechen, wobei der Aufwand mit dem kantonalen Stundenansatz von CHF 200.00 zu entschädigen ist (BGE 139 IV 261). Die amtli- chen Entschädigungen von Rechtsanwältin B.________ werden gemäss Kostenno- te bestimmt. Zwar erscheint der für das Berufungsverfahren geltend gemachte Aufwand als sehr hoch. Unter Berücksichtigung des Umstands, dass die Beru-</w:t>
      </w:r>
    </w:p>
    <w:p>
      <w:r>
        <w:t>4 fungsbegründung rund 37 Seiten umfasst und die Bedeutung und Schwierigkeit des Verfahrens als eher überdurchschnittlich zu beurteilen sind, wird die Kostenno- te jedoch gerade noch als angemessen erachtet.</w:t>
      </w:r>
    </w:p>
    <w:p>
      <w:r>
        <w:t>5 Die 1. Strafkammer beschliesst: 1. Die Stellungnahme der Generalstaatsanwaltschaft vom 31. August 2018 wird Rechts- anwältin B.________ zur Kenntnisnahme zugestellt. 2. Das Strafverfahren gegen A.________ sel. wegen fahrlässiger Tötung wird infolge Todes des Beschuldigten/Berufungsführers eingestellt. 3. Die erstinstanzlichen Verfahrenskosten von CHF 8‘686.60 sowie die bis anhin an- gefallenen oberinstanzlichen Verfahrenskosten von CHF 1‘000.00 gehen zu Lasten des Kantons Bern. 4. Die Entschädigung der amtlichen Verteidigerin der beschuldigten Person, Rechtsan- wältin B.________, wird für das erstinstanzliche Verfahren wie folgt bestimmt: Stunden Satz amtliche Entschädigung 21.17 200.00 CHF 4'234.00 Reisezuschlag CHF 0.00 CHF 73.30 Mehrwertsteuer 8.0% auf CHF 4'307.30 CHF 344.60 CHF 0.00 Total, vom Kanton Bern auszurichten CHF 4'651.90 Auslagen MWST-pflichtig Auslagen ohne MWST Der Kanton Bern entschädigt Rechtsanwältin B.________ für die amtliche Verteidi- gung im erstinstanzlichen Verfahren mit CHF 4‘651.90. 5. Die Entschädigung der amtlichen Verteidigerin der beschuldigten Person, Rechtsan- wältin B.________, wird für das oberinstanzliche Verfahren wie folgt bestimmt: Leistungen ab 1.1.2011 bis 31.12.2017 Stunden Satz amtliche Entschädigung 0.58 200.00 CHF 116.00 Reisezuschlag CHF 0.00 CHF 0.00 Mehrwertsteuer 8.0% auf CHF 116.00 CHF 9.30 CHF 0.00 Total, vom Kanton Bern auszurichten CHF 125.30 Auslagen MWST-pflichtig Auslagen ohne MWST Leistungen ab 1.1.2018 Stunden Satz amtliche Entschädigung 41.50 200.00 CHF 8'300.00 Reisezuschlag CHF 0.00 CHF 103.20 Mehrwertsteuer 7.7% auf CHF 8'403.20 CHF 647.05 CHF 0.00 Total, vom Kanton Bern auszurichten CHF 9'050.25 Auslagen MWST-pflichtig Auslagen ohne MWST</w:t>
      </w:r>
    </w:p>
    <w:p>
      <w:r>
        <w:t>6 Der Kanton Bern entschädigt Rechtsanwältin B.________ für die amtliche Verteidi- gung im oberinstanzlichen Verfahren mit CHF 9‘175.55. 6. Zu eröffnen: - Rechtsanwältin B.________ als amtl. Verteidigerin des †Beschuldigten/Berufungs- führers - der Generalstaatsanwaltschaft Mitzuteilen: - dem Regionalgericht Berner Jura-Seeland - der Koordinationsstelle Strafregister - der Suva - dem Strassenverkehrs- und Schifffahrtsamt des Kantons Bern, Abteilung Adminis- trative Verkehrssicherheit Bern, 24. September 2018 Im Namen der 1. Strafkammer Der Präsident: Oberrichter Vicari Die Gerichtsschreiberin: Segessenmann Rechtsmittelbelehrung Gegen den Entschädigungsentscheid kann die amtliche Verteidigung innert 10 Tagen seit Eröffnung des Ur- teilsdispositivs bei der Beschwerdekammer des Bundesstrafgerichts (Adresse: Pretorio, Viale Stefano Fransci- ni 3, 6500 Bellinzona) schriftlich und begründet Beschwerde führen (Art. 135 Abs. 3 lit. b StPO, Art. 396 Abs. 1 StPO). Gegen diesen Entscheid kann innert 30 Tagen seit Zustellung der schriftlichen Begründung beim Bundesge- richt, Av. du Tribunal fédéral 29, 1000 Lausanne 14, Beschwerde in Strafsachen gemäss Art. 39 ff., 78 ff. und 90 ff. des Bundesgesetzes vom 17. Juni 2005 über das Bundesgericht (Bundesgerichtsgesetz, BGG; SR 173.110) geführt werden. Die Beschwerde muss den Anforderungen von Art. 42 BGG entsprechen.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