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357 vom 6. Juli 2018</w:t>
      </w:r>
    </w:p>
    <w:p>
      <w:r>
        <w:t>BE Obergericht, 2018-07-06, DE</w:t>
      </w:r>
    </w:p>
    <w:p>
      <w:r>
        <w:rPr>
          <w:b/>
        </w:rPr>
        <w:t xml:space="preserve">Quelle: </w:t>
      </w:r>
      <w:r>
        <w:t>https://mcp.opencaselaw.ch/entscheid/be_zivilstraf_SK_2017_357</w:t>
      </w:r>
    </w:p>
    <w:p>
      <w:r>
        <w:t>FR: BE_ZIVILSTRAF SK 2017 357 du 6 juillet 2018</w:t>
      </w:r>
    </w:p>
    <w:p>
      <w:r>
        <w:t>IT: BE_ZIVILSTRAF SK 2017 357 del 6 luglio 2018</w:t>
      </w:r>
    </w:p>
    <w:p>
      <w:pPr>
        <w:pStyle w:val="Heading2"/>
      </w:pPr>
      <w:r>
        <w:t>Regeste</w:t>
      </w:r>
    </w:p>
    <w:p>
      <w:r>
        <w:t>vorsätzliche Brandstiftung, fahrlässige Verursachung einer Explosion etc. | Strafgesetz</w:t>
      </w:r>
    </w:p>
    <w:p>
      <w:pPr>
        <w:pStyle w:val="Heading2"/>
      </w:pPr>
      <w:r>
        <w:t>Erwägungen</w:t>
      </w:r>
    </w:p>
    <w:p>
      <w:r>
        <w:rPr>
          <w:b/>
        </w:rPr>
        <w:t>E. 1</w:t>
      </w:r>
    </w:p>
    <w:p>
      <w:r>
        <w:t>Erstinstanzliches Urteil</w:t>
      </w:r>
    </w:p>
    <w:p>
      <w:r>
        <w:rPr>
          <w:b/>
        </w:rPr>
        <w:t>E. 1.1</w:t>
      </w:r>
    </w:p>
    <w:p>
      <w:r>
        <w:t>Betreffend A.________ Mit Urteil vom 25. November 2016 (pag. 4943 ff.) stellte das Regionalgericht Bern- Mittelland (Kollegialgericht in Fünferbesetzung; nachfolgend Vorinstanz), das Straf- verfahren gegen den Beschuldigten 1 / Berufungsführer 1 A.________ (nachfol- gend Beschuldigter 1) wegen Tätlichkeiten, angeblich begangen am 20. Okto- ber 2013 in Bern z.N. des Beschuldigten 2 / Straf- und Zivilkläger / Berufungsführer</w:t>
      </w:r>
    </w:p>
    <w:p>
      <w:r>
        <w:rPr>
          <w:b/>
        </w:rPr>
        <w:t>E. 2</w:t>
      </w:r>
    </w:p>
    <w:p>
      <w:r>
        <w:t>C.________ (nachfolgend Beschuldigter 2 oder Straf- und Zivilkläger) wegen Ver- jährung ein, ohne Ausscheidung von Verfahrenskosten und ohne Ausrichtung einer Entschädigung (Lit. A. Ziff. I. des erstinstanzlichen Urteilsdispositivs, pag. 4945). Weiter sprach die Vorinstanz den Beschuldigten 1 ohne Ausscheidung von Verfah- renskosten und ohne Ausrichtung einer Entschädigung von den Anschuldigungen der Nötigung, angeblich begangen am 16. Oktober 2013 in Bern z.N. des Straf- und Zivilklägers, der Drohung, angeblich begangen am 23. Oktober 2016 in Ittigen z.N. des Straf- und Zivilklägers sowie der groben Verkehrsregelverletzung, angeb- lich begangen am 12. Dezember 2013 auf der Autobahn A1 in Richtung Bern auf der Höhe von Niederbipp, frei (Lit. A. Ziff. II. des erstinstanzlichen Urteilsdispositivs, pag. 4945). Hingegen erklärte die Vorinstanz den Beschuldigten 1 wie folgt schuldig (Lit. A. Ziff. III. des erstinstanzlichen Urteilsdispositivs, pag. 4946):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