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298 vom 29. Juni 2017</w:t>
      </w:r>
    </w:p>
    <w:p>
      <w:r>
        <w:t>BE Obergericht, 2017-06-29, DE</w:t>
      </w:r>
    </w:p>
    <w:p>
      <w:r>
        <w:rPr>
          <w:b/>
        </w:rPr>
        <w:t xml:space="preserve">Quelle: </w:t>
      </w:r>
      <w:r>
        <w:t>https://mcp.opencaselaw.ch/entscheid/be_zivilstraf_SK_2017_298</w:t>
      </w:r>
    </w:p>
    <w:p>
      <w:r>
        <w:t>FR: BE_ZIVILSTRAF SK 2017 298 du 29 juin 2017</w:t>
      </w:r>
    </w:p>
    <w:p>
      <w:r>
        <w:t>IT: BE_ZIVILSTRAF SK 2017 298 del 29 giugno 2017</w:t>
      </w:r>
    </w:p>
    <w:p>
      <w:pPr>
        <w:pStyle w:val="Heading2"/>
      </w:pPr>
      <w:r>
        <w:t>Regeste</w:t>
      </w:r>
    </w:p>
    <w:p>
      <w:r>
        <w:t>mehrfache schwere Körperverletzung, mehrfache einfache Körperverletzung, gewerbsmässiger Betrug etc. | Strafgesetz</w:t>
      </w:r>
    </w:p>
    <w:p>
      <w:pPr>
        <w:pStyle w:val="Heading2"/>
      </w:pPr>
      <w:r>
        <w:t>Erwägungen</w:t>
      </w:r>
    </w:p>
    <w:p>
      <w:r>
        <w:rPr>
          <w:b/>
        </w:rPr>
        <w:t>E. 1</w:t>
      </w:r>
    </w:p>
    <w:p>
      <w:r>
        <w:t>Erstinstanzlicher Beschluss Mit Beschluss vom 29. Juni 2017 (pag. 9 ff.) beschloss das Kollegialgericht Berner Jura-Seeland (nachfolgend Vorinstanz) in Ergänzung der Ziff. VI.3. und VI.4. des Urteils vom 24. März 2016, dass die abfotografierten Gegenstände auf dem oberen Bild auf S. 5 sowie die Gegenstände auf S. 8 des Augenscheinprotokolls vom 13. Januar 2017 an C.________ herausgegeben würden (Ziff. 1. des Beschlusses vom 29. Juni 2017). Weiter beschloss die Vorinstanz, dass alle übrigen zahnärztli- chen Geräte und Instrumente, Medikamente und Einrichtungsgegenstände aus dem Behandlungsraum 1 im 1. Stock, aus dem Behandlungsraum 2 im 1. Stock, aus dem Steri-Raum im 1. Stock und aus dem Vorraum im 1. Stock sowie aus dem Behandlungsraum im 4. Stock gemäss Inventar vom 19. Oktober 2011 (Verfügun- gen vom 18. Oktober 2011, 4. November 2011 und 13. März 2014), ausgenommen die mit Verfügung vom 23. März 2012 und 21. März 2014 herausgegebenen Ge- genstände, gemäss Art. 69 StGB zur Vernichtung eingezogen würden (Ziff. 2. des Beschlusses vom 29. Juni 2017). Schliesslich auferlegte die Vorinstanz die erstin- stanzlichen Verfahrenskosten von CHF 500.00 A.________ (nachfolgend Beschul- digter; Ziff. 3. des Beschlusses vom 29. Juni 2017) und legte die amtliche Entschä- digung und das amtliche Honorar der beiden amtlichen Verteidiger, Rechtsanwalt E.________ und Fürsprecher B.________, fest (Ziff. 4. und 5. des Beschlusses vom 29. Juni 2017). Auf dem Beschluss vom 29. Juni 2017 ist die Rechtsmittelbelehrung der Be- schwerde gemäss Art. 393 ff. StPO abgedruckt (pag. 21).</w:t>
      </w:r>
    </w:p>
    <w:p>
      <w:r>
        <w:rPr>
          <w:b/>
        </w:rPr>
        <w:t>E. 2</w:t>
      </w:r>
    </w:p>
    <w:p>
      <w:r>
        <w:t>Berufung Gegen diesen Beschluss erhob Fürsprecher B.________ mit Eingaben vom 10. Ju- li 2017 fristgerecht gleichzeitig Beschwerde bei der Beschwerdekammer und Beru- fung bei den Strafkammern des Obergerichts des Kantons Bern (pag. 25 ff. und pag. 1 ff.). Mit begründeter Verfügung vom 18. Juli 2017 (pag. 37 ff.) vertrat die Beschwerde- kammer des Obergerichts des Kantons Bern die Auffassung, dass der Beschluss der Vorinstanz vom 29. Juni 2017 der Berufung unterliege und dass daher die Strafkammern des Obergerichts des Kantons Bern als zur Durchführung des Beru- fungsverfahrens zuständig erachtet würden. Mit Schreiben vom 18. Juli 2017 schloss sich die 2. Strafkammer den Ausführungen in der Verfügung vom 18. Ju- li 2017 an und anerkannte ihre Zuständigkeit (pag. 77). Die Beschwerdekammer verfügte daraufhin gleichentags, dass die Eingabe des Beschuldigten vom 10. Ju- li 2017 nicht als Beschwerde behandelt werde (pag. 81 ff.). Mit Verfügung vom 19. Juli 2017 stellte die 2. Strafkammer ihre Anerkennung der Zuständigkeit für das vorliegende Rechtsmittelverfahren fest (pag. 87 f.).</w:t>
      </w:r>
    </w:p>
    <w:p>
      <w:r>
        <w:rPr>
          <w:b/>
        </w:rPr>
        <w:t>E. 3</w:t>
      </w:r>
    </w:p>
    <w:p>
      <w:r>
        <w:t>Durchführung des schriftlichen Verfahrens Der Beschuldigte machte bereits mit Berufungserklärung vom 10. Juli 2017 beliebt, dass das «Teilberufungsverfahren» in Anwendung von Art. 406 Abs. 1 Bst. e StPO im schriftlichen Verfahren durchzuführen sei (pag. 5). Die Generalstaatsanwalt- schaft erklärte sich mit Eingabe vom 26. Juli 2017 mit der Durchführung des schrift- lichen Verfahrens einverstanden (pag. 95). C.________ teilte ihrerseits mit Eingabe vom 24. Oktober 2017 ihr Einverständnis mit der Durchführung des schriftlichen Verfahrens mit, unter gleichzeitigem Verzicht auf eine schriftliche Stellungnahme zur Berufungsbegründung (pag. 167). Mit Verfügung vom 26. Juli 2017 wurde die Durchführung des schriftlichen Verfahrens angeordnet (pag. 97).</w:t>
      </w:r>
    </w:p>
    <w:p>
      <w:r>
        <w:rPr>
          <w:b/>
        </w:rPr>
        <w:t>E. 4</w:t>
      </w:r>
    </w:p>
    <w:p>
      <w:r>
        <w:t>Anträge der Parteien Fürsprecher B.________ stellte namens und auftrags des Beschuldigten mit Beru- fungsbegründung vom 28. August 2017 die Anträge (pag. 115 f.), dass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