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135 vom 8. April 2019</w:t>
      </w:r>
    </w:p>
    <w:p>
      <w:r>
        <w:t>BE Obergericht, 2019-04-08, DE</w:t>
      </w:r>
    </w:p>
    <w:p>
      <w:r>
        <w:rPr>
          <w:b/>
        </w:rPr>
        <w:t xml:space="preserve">Quelle: </w:t>
      </w:r>
      <w:r>
        <w:t>https://mcp.opencaselaw.ch/entscheid/be_zivilstraf_SK_2017_135</w:t>
      </w:r>
    </w:p>
    <w:p>
      <w:r>
        <w:t>FR: BE_ZIVILSTRAF SK 2017 135 du 8 avril 2019</w:t>
      </w:r>
    </w:p>
    <w:p>
      <w:r>
        <w:t>IT: BE_ZIVILSTRAF SK 2017 135 del 8 aprile 2019</w:t>
      </w:r>
    </w:p>
    <w:p>
      <w:pPr>
        <w:pStyle w:val="Heading2"/>
      </w:pPr>
      <w:r>
        <w:t>Regeste</w:t>
      </w:r>
    </w:p>
    <w:p>
      <w:r>
        <w:t>20190304_081839_ANOM.docx | Strafgesetz</w:t>
      </w:r>
    </w:p>
    <w:p>
      <w:pPr>
        <w:pStyle w:val="Heading2"/>
      </w:pPr>
      <w:r>
        <w:t>Erwägungen</w:t>
      </w:r>
    </w:p>
    <w:p>
      <w:r>
        <w:rPr>
          <w:b/>
        </w:rPr>
        <w:t>E. 1</w:t>
      </w:r>
    </w:p>
    <w:p>
      <w:r>
        <w:t>Erstinstanzliches Urteil Mit Urteil des Regionalgerichts Bern-Mittelland (Einzelgericht) vom 17. November 2016 (pag. 963 ff.) wurde A.________ (folgend A.________) von der Anschuldi- gung der Drohung, angeblich mehrfach begangen am 25. Oktober 2014 in H.________ z.N. von E.________ sel. (folgend E.________), freigesprochen. Da- gegen wurde er schuldig erklärt des Raubes, begangen am 25. Oktober 2014 z.N. von E.________, des Fahrens in fahrunfähigem Zustand, begangen am 23. Okto- ber 2015 in AE.________, des Nichtmitführens des Führerausweises, begangen am 23. Oktober 2015 in AE.________ sowie der Widerhandlung gegen das Betäu- bungsmittelgesetz durch Konsum von Marihuana, festgestellt am 23. Oktober 2015 in AE.________. Dafür wurde A.________ verurteilt zu einer Freiheitsstrafe von 12 Monaten (davon 6 Monate unbedingt und 6 Monate bedingt bei einer Probezeit von</w:t>
      </w:r>
    </w:p>
    <w:p>
      <w:r>
        <w:rPr>
          <w:b/>
        </w:rPr>
        <w:t>E. 3</w:t>
      </w:r>
    </w:p>
    <w:p>
      <w:r>
        <w:t>Jahren), zu einer unbedingten Geldstrafe von 15 Tagessätzen zu CHF 10.00, ausmachend total CHF 150.00, zu einer Übertretungsbusse von CHF 200.00 (unter Festsetzung einer Ersatzfreiheitsstrafe bei schuldhafter Nichtbezahlung auf 2 Tage) sowie zur Tragung der hälftigen Verfahrenskosten, ausmachend CHF 9‘779.20. Weiter wurde A.________ im Zivilpunkt zur Bezahlung von CHF 150.00 Schadens- ersatz zuzüglich 5% Zins seit dem 25. Oktober 2014 sowie CHF 500.00 Genugtu- ung zuzüglich 5% Zins seit dem 25. Oktober 2014 an E.________ verurteilt, beides unter solidarischer Haftbarkeit mit C.________ (nachfolgend C.________). Eben- falls wurde er zur Bezahlung einer Parteientschädigung von CHF 11‘887.65 an E.________ verurteilt unter solidarischer Haftbarkeit mit C.________. C.________ wurde im selben Urteil ebenfalls des Raubes, begangen am 25. Okto- ber 2014 in H.________ z.N. von E.________, schuldig erklärt. Weiter wurde C.________ schuldig erklärt des Diebstahls, mehrfach begangen z.N. der Genos- senschaft Migros Aare, der Coop Genossenschaft, der AU.________ AG, der AT.________ GmbH und der Denner AG (am 13.02.2014, 07.01.2015, 15.01.2015, 05.02.2015, 24.03.2015, 13.04.2015, 23.06.2015, 24.07.2015, 29.07.2015, 12.08.2015, 13.08.2015, 14.08.2015, 05.09.2015, 28.09.2015, 29.09.2015, 07.10.2015, 04.11.2015, 18.11.2015, 19.11.2015), des Hausfriedensbruchs, mehr- fach begangen z.N. der Genossenschaft Migros Aare, der Coop Genossenschaft und der AU.________ AG (am 13.02.2014, 07.01.2015, 05.02.2015, 24.03.2015, 12.04.2015, 23.06.2015, 29.07.2015, 12.08.2015, 14.08.2015, 21.08.2015, 22.09.2015. 29.09.2015, 07.10.2015, 17.11.2015, 18.11.2015, 19.11.2015), der Widerhandlung gegen das Betäubungsmittelgesetz, mehrfach begangen (in der Zeit vom 14.09.2014 bis 14.11.2014 in H.________ durch Veräusserung von 50 Tabletten Valium, 50 Tabletten Dormicum und 10 Gramm Kokaingemisch; am 21.08.2014 in H.________ durch Veräusserung von 2,5g Heroingemisch; in der Zeit vom 21.03.2014 bis 07.12.2015 in H.________ durch Konsum von Heroin, Ko- kain und Dormicum) sowie der Widerhandlungen gegen das Personenbeförde- rungsgesetz, mehrfach begangen z.N. der AI.________ und der AJ.________ AG</w:t>
      </w:r>
    </w:p>
    <w:p>
      <w:r>
        <w:rPr>
          <w:b/>
        </w:rPr>
        <w:t>E. 3.1</w:t>
      </w:r>
    </w:p>
    <w:p>
      <w:r>
        <w:t>Beschuldigter A.________ Fürsprecher B.________ stellte an der Berufungsverhandlung vom 4. April 2019 folgende Anträge (pag. 1401, 1419): 1. Es sei festzustellen, dass die Frei- bzw. Schuldsprüche unter lit. A. Ziff. I (Frei- spruch Drohung), lit. A Ziff. II, 2, 3 und 4 des Urteils des Regionalgerichts in Rechtskraft erwachsen sind.</w:t>
      </w:r>
    </w:p>
    <w:p>
      <w:r>
        <w:rPr>
          <w:b/>
        </w:rPr>
        <w:t>E. 3.2</w:t>
      </w:r>
    </w:p>
    <w:p>
      <w:r>
        <w:t>Beschuldigter C.________ Fürsprecher D.________ stellte an der Berufungsverhandlung vom 4. April 2019 folgende Anträge (pag. 1404, 1416):</w:t>
      </w:r>
    </w:p>
    <w:p>
      <w:r>
        <w:rPr>
          <w:b/>
        </w:rPr>
        <w:t>E. 4</w:t>
      </w:r>
    </w:p>
    <w:p>
      <w:r>
        <w:t>(am 23.07.2014, 27.08.2014, 11.09.2014, 17.02.2015, 26.03.2015, 03.04.2015). C.________ wurde verurteilt zu einer Freiheitsstrafe von 14 Monaten als Zusatz- strafe zum Urteil der Staatsanwaltschaft Bern-Mittelland vom 12. April 2016 (unter Anrechnung der Polizei- und Untersuchungshaft von 23 Tagen), zu einer Übertre- tungsbusse von CHF 1‘500.00 als Zusatzstrafe zum Urteil der Staatsanwaltschaft Bern-Mittelland vom 12. April 2016 sowie zum Urteil der Staatsanwaltschaft Bern- Mittelland vom 19. September 2016 (unter Festsetzung der Ersatzfreiheitsstrafe bei schuldhafter Nichtbezahlung auf 15 Tage) und zur Tragung der hälftigen Verfah- renskosten ausmachend CHF 9‘779.20. Weiter wurde der Beschuldigte C.________ im Zivilpunkt zur Bezahlung von CHF 150.00 Schadensersatz zuzüg- lich 5% Zins seit dem 25. Oktober 2014 sowie CHF 500.00 Genugtuung zuzüglich 5% Zins seit dem 25. Oktober 2014 an E.________ verurteilt, beides unter solidari- scher Haftbarkeit mit dem Beschuldigten A.________. Ebenfalls wurde er zur Be- zahlung einer Parteientschädigung von CHF 11‘887.65 an E.________ unter soli- darischer Haftbarkeit mit A.________ verurteilt. Im Rahmen der Verfügungen wur- de der bei C.________ beschlagnahmte Staubsauger iRobot zur Verwertung, allen- falls Vernichtung, eingezogen. Ebenfalls wurde der bei C.________ beschlagnahm- te Geldbetrag von CHF 30.00 eingezogen. 2. Berufung Gegen dieses Urteil meldeten beide Beschuldigte frist- und formgerecht Berufung an (pag. 1043 und 1045). Nach Zustellung der erstinstanzlichen Urteilsbegründung mit Verfügung vom 31. März 2017 (pag. 1054 f.) reichten die beiden berufungs- führenden Parteien form- und fristgerecht ihre Berufungserklärungen ein (pag. 1068 ff., 1073 ff.). Der Verteidiger des Beschuldigten A.________, Fürsprecher B.________, beschränke die Berufung auf den Schuldspruch des Raubes, den Sanktionenpunkt (ausgenommen Übertretungsbusse), die Zivilklage sowie die da- mit einhergehenden Kosten- und Entschädigungsfolgen (pag. 1068 ff.). Fürspre- cher D.________ beschränkte seinerseits namens seines Klienten C.________ die Berufung auf den Schuldspruch des Raubes, den gesamten Sanktionenpunkt, die Zivilklage sowie die damit einhergehenden Kosten- und Entschädigungsfolgen (pag. 1073 ff.). Seitens der Generalstaatsanwaltschaft wie auch des damaligen Straf- und Zivilklä- ger E.________ – damals vertreten durch Rechtsanwalt Dr. F.________ Mit Schreiben vom 7. Dezember 2017 teilte Rechtsanwalt Dr. F.________ mit, dass der Straf- und Zivilkläger E.________ am 14. August 2017 verstorben sei, weshalb er auf eine Vertretung seines Mandanten an der Berufungsverhandlung vom 15. Januar 2018 verzichte und schriftliche Anträge einreiche (pag. 1157 f.). Er bean- tragte soweit den Straf- und Zivilkläger betreffend die vollumfängliche Bestätigung des erstinstanzlichen Urteils, unter Kosten- und Entschädigungsfolgen. Hierauf stellte Fürsprecher D.________ den Antrag, es sei abzuklären, ob der verstorbene Straf- und Zivilkläger E.________ Angehörige im Sinne von Art. 110 Abs. 1 StGB hinterlassen habe und ob diese den Adhäsionsprozess gegen die beiden Beschul- digten weiterführen wollten (pag. 1165 f.). Die Verfahrensleitung hiess mit Verfü- gung vom 22. Dezember 2017 diesen Antrag gut und forderte Rechtsanwalt Dr.</w:t>
      </w:r>
    </w:p>
    <w:p>
      <w:r>
        <w:rPr>
          <w:b/>
        </w:rPr>
        <w:t>E. 5</w:t>
      </w:r>
    </w:p>
    <w:p>
      <w:r>
        <w:t>F.________ auf, innert Frist mitzuteilen, ob die in seiner Eingabe vom 7. Dezember 2017 gestellten Anträge im Namen von Angehörigen des Verstorbenen gestellt worden seien und ob er solche Angehörige im vorliegenden Verfahren vertrete (pag. 1195 ff.). Rechtsanwalt Dr. F.________ teilte mit Schreiben vom 8. Januar 2018 mit, dass E.________ seine Mutter und eine jüngere Halbschwester hinter- lassen habe, mit denen er aber seit Jahren nicht mehr in Kontakt gestanden sei und dass die in seiner Eingabe vom 7. Dezember 2017 gestellten Anträge weder im Namen noch im Auftrag von Angehörigen im Sinne von Art. 110 Abs. 1 StGB gestellt worden seien (pag. 1209). Abklärungen ergaben, dass gegen den verstor- benen Straf- und Zivilkläger E.________ infolge Erbschaftsausschlagung nach Art. 566 ff. ZGB der Konkurs eröffnet worden war (pag. 1215). Mit Verfügung vom 12. Januar 2018 wurde die Verhandlung vom 15. Januar 2018 abgesetzt und die Par- teien darüber informiert, dass nach Auffassung des Gerichts auf Grund der Kon- kurseröffnung infolge Erbausschlagung, die Konkursmasse von Gesetzes wegen in die Ansprüche des verstorbenen E.________ eingetreten sei (Art. 197 SchKG i.V.m. 121 Abs. 2 StPO). Die Parteien wurde weiter darüber informiert, dass beab- sichtigt werde, die Konkursmasse über die Stellung des verstorbenen E.________ im vorliegenden Strafverfahren zu informieren und ihr Gelegenheit zu geben, mitzu- teilten, ob sie an ihren Rechten festhalte und Verfahrensrechte zur Durchsetzung der Zivilklage wahrnehmen wolle oder darauf verzichte (pag. 1217 f.). Mit diesem Vorgehen erklärten sich die Parteien grundsätzlich einverstanden, worauf mit Ver- fügung vom 21. Februar 2018 festgestellt wurde, dass die Konkursmasse E.________ sel. von Gesetzes wegen in die Ansprüche des Straf- und Zivilklägers eingetreten sei. Weiter wurde darin festgehalten, dass gestützt auf Art. 121 Abs. 2 StPO der Rechtsnachfolger, in casu die Konkursmasse, allerdings nur zur Zivilkla- ge berechtigt sei und nur jene Verfahrensrechte habe, die sich unmittelbar auf die Durchsetzung der Zivilklage beziehen (Art. 121 Abs. 2 SchKG). Mit gleicher Verfü- gung wurde die Konkursmasse als neue Zivilklägerin ersucht, innert Frist mitzutei- len, ob sie an der vom verstorbenen E.________ erhobenen Zivilklage festhalte und Verfahrensrechte wahrnehmen wolle (pag. 1246 f.). Mit Schreiben vom 6. März 2018 teilte die Dienststelle Mittelland des Konkursamts Bern-Mittelland mit, dass sich die Konkursmasse als Privatklägerin am Verfahren beteilige und Anträge ana- log dem erstinstanzlichen Urteil im Zivilpunkt stelle (pag. 1255 f.). Die Verhandlung wurde neu auf den 4. April 2019 angesetzt und die Parteien entsprechend vorgela- den (pag. 1347). Da das Konkursamt Bern-Mittelland nicht zum persönlichen Er- scheinen verpflichtet ist, wurde mit Vorladung mitgeteilt, dass das Konkursamt Bern-Mittelland sich vertreten lassen oder schriftliche Anträge stellen könne (Art. 338 Abs. 3 i.V.m. 405 Abs. 1 StPO). Hierauf teilte die Dienststelle des Konkursamts Bern-Mittelland mit Schreiben vom 17. Dezember 2018 mit, dass sie nicht persön- lich erscheinen und sich nicht vertreten lassen werde. Weiter bestätigte sie die be- reits mit Schreiben vom 6. März 2018 schriftlich eingereichten Anträge betreffend Bestätigung der vorinstanzlich ausgesprochenen Schadensersatz- und Genugtu- ungsforderung (pag. 1354, vgl. auch Anträge nachfolgend Ziff. 3). Mit Schreiben vom 18. Januar 2018 (pag. 1236) ersuchte in der Zwischenzeit der Kanton Bern, handelnd durch die Gesundheits- und Fürsorgedirektion des Kantons Bern (nachfolgend GEF), ihrerseits handelnd durch das Sozialamt, um Konstitution</w:t>
      </w:r>
    </w:p>
    <w:p>
      <w:r>
        <w:rPr>
          <w:b/>
        </w:rPr>
        <w:t>E. 6</w:t>
      </w:r>
    </w:p>
    <w:p>
      <w:r>
        <w:t>als Zivilklägerin im vorliegenden Strafverfahren. Sie reichte Zivilklage gegen die Beschuldigten ein und beantragte, die Beschuldigten seien zu verpflichten, dem Kanton Bern, unter solidarischer Haftbarkeit einen Betrag von CHF 10‘292.30 zu- züglich Zins zu 5% seit 18. Januar 2018 zu bezahlen. Die GEF begründete dies zusammengefasst damit, dass sie gestützt auf Art. 13 ff. OHG am 11. Januar 2018 Kosten für anwaltliche Bemühungen in der Höhe von insgesamt CHF 10‘292.30 an das Opfer (bzw. gemäss eingereichten Beilagen an den Verteidiger des Opfers, pag. 1238) ausbezahlt habe. Die Ansprüche, die der Kanton gestützt auf das OHG geleistet habe, würden nun im Umfang der kantonalen Leistungen von der an- spruchsberechtigten Person auf den Kanton übergehen. Nach diverser Stellung- nahmen der Parteien, wurde die GEF mit Beschluss der 1. Strafkammer vom 25. Juni 2018 im vorliegenden Verfahren nicht als Zivilklägerin zugelassen (pag. 1309 ff.). Dies wurde zusammenfassend damit begründet, dass der Rechtsvertreter des Opfers gegenüber der Opferhilfe keinen direkten Anspruch auf Leistungen für seine Aufwendungen im Strafverfahren habe. Der Anspruch auf Opferhilfe stehe nämlich gestützt auf Art. 1 Abs. 1 und 2 OHG nur dem Opfer oder seinen Angehörigen zu. Das Opfer sei am 14. August 2017 verstorben. Am 12. September 2017 sei über das Opfer der Konkurs eröffnet worden und die Eingabefrist für Forderungen sei auf den 28. Oktober 2017 festgesetzt worden. Die Forderung auf Parteientschädi- gung von E.________ sel. gegenüber den beiden Beschuldigten sei in die Kon- kursmasse gefallen. Die Konkursmasse sei gestützt auf Art. 121 Abs. 2 StPO i.V.m. Art. 197 SchKG von Gesetzes wegen in die Ansprüche von E.________ sel. einge- treten. Damit wäre eine Parteientschädigung von E.________ sel. von der Kon- kursmasse geltend zu machen gewesen. Die GEF habe zeitlich nach der Konkur- seröffnung die Anwaltskosten von CHF 10‘292.30 an Rechtsanwalt Dr. F.________ ausbezahlt. Vorliegend sei das Opfer im Zeitpunkt der Auszahlung der Anwaltskos- ten bereits verstorben gewesen. Rechtsanwalt Dr. F.________ hätte somit die An- waltskosten nicht als Vertreter des Opfers geltend machen können, da das ent- sprechende Mandatsverhältnis mit dem Tod von E.________ erloschen sei. Rechtsanwalt Dr. F.________ hätte seine offenen Honorarforderungen gegenüber der Konkursmasse E.________ sel. geltend machen müssen (Art. 232 Abs. 2 Ziff. 2 SchKG). Es wird auf die eingehende Begründung im Beschluss vom 25. Juni 2018 verwiesen (pag. 1309 ff.). Die Berufungsverhandlung vor der 1. Strafkammer fand am 4. April 2019 in Anwe- senheit der beiden Beschuldigten und ihren amtlichen Verteidiger sowie der Gene- ralstaatsanwaltschaft v.d. Staatsanwältin I.________ statt (pag. 1388ff.). 3. Anträge der Parteien</w:t>
      </w:r>
    </w:p>
    <w:p>
      <w:r>
        <w:rPr>
          <w:b/>
        </w:rPr>
        <w:t>E. 7</w:t>
      </w:r>
    </w:p>
    <w:p>
      <w:r>
        <w:t>2. Herr A.________ sei freizusprechen von der Anschuldigung des Raubes, ev. räuberische Erpressung, evtl. Nötigung, angeblich begangen am 25.10.2014 zum Nachteil von E.________ gemäss Ziff. I.A.1 der Anklageschrift vom 10. Fe- bruar 2016, unter Auferlegung der auf den Freispruch entfallenden Verfahrens- kosten und deren Auferlegung an den Staat und unter Ausrichtung einer ange- messenen Entschädigung. 3. Herr A.________ sei gestützt auf die Schuldsprüche gemäss lit. A Ziff. II, 2,3, und 4 des Urteils des Regionalgerichts zu verurteilen a) Zu einer bedingten Geldstrafe von 15 Tagessätzen zu je CHF 10.00, aus- machend CHF 150.00. Der Vollzug der Geldstrafe sei aufzuschieben unter Ansetzung einer Probezeit von 2 Jahren. b) Zu einer Übertretungsbusse von CHF 200.00 c) Zu den auf den Schuldspruch entfallenen Verfahrenskosten. 4. Die Zivilklage der Konkursmasse von Herrn E.________ sel. sei abzuweisen. 5. Das Honorar des amtlichen Verteidigers sei für beide Instanzen gemäss Kos- tennote gerichtlich festzusetzen. 6. Es sei weiter zu verfügen was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