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104 vom 29. November 2016</w:t>
      </w:r>
    </w:p>
    <w:p>
      <w:r>
        <w:t>BE Obergericht, 2016-11-29, DE</w:t>
      </w:r>
    </w:p>
    <w:p>
      <w:r>
        <w:rPr>
          <w:b/>
        </w:rPr>
        <w:t xml:space="preserve">Quelle: </w:t>
      </w:r>
      <w:r>
        <w:t>https://mcp.opencaselaw.ch/entscheid/be_zivilstraf_SK_2017_104</w:t>
      </w:r>
    </w:p>
    <w:p>
      <w:r>
        <w:t>FR: BE_ZIVILSTRAF SK 2017 104 du 29 novembre 2016</w:t>
      </w:r>
    </w:p>
    <w:p>
      <w:r>
        <w:t>IT: BE_ZIVILSTRAF SK 2017 104 del 29 novembre 2016</w:t>
      </w:r>
    </w:p>
    <w:p>
      <w:pPr>
        <w:pStyle w:val="Heading2"/>
      </w:pPr>
      <w:r>
        <w:t>Regeste</w:t>
      </w:r>
    </w:p>
    <w:p>
      <w:r>
        <w:t>Üble Nachrede | Strafgesetz</w:t>
      </w:r>
    </w:p>
    <w:p>
      <w:pPr>
        <w:pStyle w:val="Heading2"/>
      </w:pPr>
      <w:r>
        <w:t>Erwägungen</w:t>
      </w:r>
    </w:p>
    <w:p>
      <w:r>
        <w:rPr>
          <w:b/>
        </w:rPr>
        <w:t>E. 1</w:t>
      </w:r>
    </w:p>
    <w:p>
      <w:r>
        <w:t>Erstinstanzliches Urteil Mit Urteil vom 29. November 2016 sprach das Regionalgericht Bern-Mittelland (Einzelgericht) B.________ (nachfolgend Beschuldigter) schuldig wegen übler Nachrede, begangen am 17. April 2014 in A.________ zum Nachteil von D.________ (nachfolgend Straf- und Zivilklägerin). Es verurteilte ihn zu einer Geldstrafe von 16 Tagessätzen zu CHF 90.00, ausmachend total CHF 1‘440.00, als Zusatzstrafe zum Strafbefehl der regionalen Staatsanwaltschaft Bern-Mittelland vom 15. August 2014. Weiter verurteilte es ihn zu den Verfahrenskosten, insge- samt bestimmt auf CHF 2‘500.00, und zur Bezahlung einer Parteientschädigung an die Straf- und Zivilklägerin in der Höhe von CHF 6‘069.60 (pag. 237, Ziff. I des erst- instanzlichen Urteilsdispositivs). Die Vorinstanz stellte ferner fest, dass die ehrverletzenden Äusserungen des Be- schuldigten die Straf- und Zivilklägerin in ihrer Persönlichkeit verletzt haben und verurteilte ihn zur Bezahlung einer Genugtuung von CHF 1‘000.00, zuzüglich 5% Zins seit dem 17. April 2014, an die Straf- und Zivilklägerin. Auf die Ausscheidung von Verfahrenskosten sowie auf die Ausrichtung einer Parteientschädigung für die Beurteilung der Zivilklage wurde indessen verzichtet (pag. 237 f., Ziff. II des erstin- stanzlichen Urteilsdispositivs).</w:t>
      </w:r>
    </w:p>
    <w:p>
      <w:r>
        <w:rPr>
          <w:b/>
        </w:rPr>
        <w:t>E. 2</w:t>
      </w:r>
    </w:p>
    <w:p>
      <w:r>
        <w:t>Berufung Gegen das erstinstanzliche Urteil vom 29. November 2016 meldete der Beschuldig- te, vertreten durch Rechtsanwalt C.________, am 8. Dezember 2016 frist- und formgerecht Berufung an (pag. 277). Die Urteilsbegründung der Vorinstanz wurde den Parteien mit Verfügung vom 2. März 2017 zugestellt (pag. 281). Mit Berufungserklärung vom 21. März 2017 erklärte der Beschuldigte die vollum- fängliche Berufung gegen das erstinstanzliche Urteil; d.h. die Berufung richtet sich gegen den Schuldspruch wegen übler Nachrede, die Auferlegung von Verfahrens- kosten, die Verpflichtung zur Bezahlung einer Parteientschädigung an die Straf- und Zivilklägerin sowie gegen die erstinstanzlich gutgeheissene Zivilklage (pag. 286 f.). Die Generalstaatsanwaltschaft verzichtete am 6. April 2017 auf die Teilnahme am oberinstanzlichen Verfahren (pag. 293 f.). Die Straf- und Zivilklägerin brachte mit Eingabe vom 11. April 2017 keine Einwände gegen das Eintreten auf die Berufung vor und verzichtete darauf, Anschlussberufung zu erheben (pag. 295). Nachdem der Beschuldigte der Durchführung des schriftlichen Verfahrens nicht zu- gestimmt hatte, fand die Berufungsverhandlung am 13. November 2017 vor dem Obergericht des Kantons Bern statt.</w:t>
      </w:r>
    </w:p>
    <w:p>
      <w:r>
        <w:rPr>
          <w:b/>
        </w:rPr>
        <w:t>E. 3</w:t>
      </w:r>
    </w:p>
    <w:p>
      <w:r>
        <w:t>Anträge der Parteien Rechtsanwalt C.________ stellte und begründete an der oberinstanzlichen Haupt- verhandlung vom 13. November 2017 namens des Beschuldigten folgende Anträge (vgl. pag. 336 und 343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